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A7" w:rsidRPr="00DD48AB" w:rsidRDefault="00934A53" w:rsidP="00932FFF">
      <w:pPr>
        <w:spacing w:line="480" w:lineRule="auto"/>
        <w:jc w:val="center"/>
        <w:rPr>
          <w:rFonts w:ascii="Arial" w:hAnsi="Arial" w:cs="Arial"/>
          <w:b/>
          <w:sz w:val="28"/>
          <w:szCs w:val="28"/>
        </w:rPr>
      </w:pPr>
      <w:r w:rsidRPr="00DD48AB">
        <w:rPr>
          <w:rFonts w:ascii="Arial" w:hAnsi="Arial" w:cs="Arial"/>
          <w:b/>
          <w:sz w:val="28"/>
          <w:szCs w:val="28"/>
        </w:rPr>
        <w:t>RAJASTHAN REAL ESTATE REGULATORY AUTHORITY</w:t>
      </w:r>
      <w:r w:rsidR="00945226">
        <w:rPr>
          <w:rFonts w:ascii="Arial" w:hAnsi="Arial" w:cs="Arial"/>
          <w:b/>
          <w:sz w:val="28"/>
          <w:szCs w:val="28"/>
        </w:rPr>
        <w:t>,</w:t>
      </w:r>
      <w:r w:rsidRPr="00DD48AB">
        <w:rPr>
          <w:rFonts w:ascii="Arial" w:hAnsi="Arial" w:cs="Arial"/>
          <w:b/>
          <w:sz w:val="28"/>
          <w:szCs w:val="28"/>
        </w:rPr>
        <w:t xml:space="preserve"> JAIPUR</w:t>
      </w:r>
    </w:p>
    <w:p w:rsidR="00934A53" w:rsidRPr="00FD65F0" w:rsidRDefault="007A7E25" w:rsidP="00D35A9E">
      <w:pPr>
        <w:pStyle w:val="ListParagraph"/>
        <w:spacing w:line="240" w:lineRule="auto"/>
        <w:ind w:left="1080"/>
        <w:rPr>
          <w:rFonts w:ascii="Arial" w:hAnsi="Arial" w:cs="Arial"/>
          <w:b/>
          <w:sz w:val="28"/>
          <w:szCs w:val="28"/>
        </w:rPr>
      </w:pPr>
      <w:r w:rsidRPr="00FD65F0">
        <w:rPr>
          <w:rFonts w:ascii="Arial" w:hAnsi="Arial" w:cs="Arial"/>
          <w:b/>
          <w:sz w:val="28"/>
          <w:szCs w:val="28"/>
        </w:rPr>
        <w:t xml:space="preserve">Comp. No. </w:t>
      </w:r>
      <w:r w:rsidR="00945226">
        <w:rPr>
          <w:rFonts w:ascii="Arial" w:hAnsi="Arial" w:cs="Arial"/>
          <w:b/>
          <w:sz w:val="28"/>
          <w:szCs w:val="28"/>
        </w:rPr>
        <w:t>RAJ-RERA-C-20</w:t>
      </w:r>
      <w:r w:rsidR="009550B2">
        <w:rPr>
          <w:rFonts w:ascii="Arial" w:hAnsi="Arial" w:cs="Arial"/>
          <w:b/>
          <w:sz w:val="28"/>
          <w:szCs w:val="28"/>
        </w:rPr>
        <w:t>21</w:t>
      </w:r>
      <w:r w:rsidR="00945226">
        <w:rPr>
          <w:rFonts w:ascii="Arial" w:hAnsi="Arial" w:cs="Arial"/>
          <w:b/>
          <w:sz w:val="28"/>
          <w:szCs w:val="28"/>
        </w:rPr>
        <w:t>-</w:t>
      </w:r>
      <w:r w:rsidR="00102581">
        <w:rPr>
          <w:rFonts w:ascii="Arial" w:hAnsi="Arial" w:cs="Arial"/>
          <w:b/>
          <w:sz w:val="28"/>
          <w:szCs w:val="28"/>
        </w:rPr>
        <w:t>4281</w:t>
      </w:r>
    </w:p>
    <w:p w:rsidR="00FD65F0" w:rsidRPr="00F20636" w:rsidRDefault="00FD65F0" w:rsidP="00D35A9E">
      <w:pPr>
        <w:pStyle w:val="ListParagraph"/>
        <w:spacing w:line="240" w:lineRule="auto"/>
        <w:ind w:left="1080"/>
        <w:rPr>
          <w:rFonts w:ascii="Arial" w:hAnsi="Arial" w:cs="Arial"/>
          <w:sz w:val="28"/>
          <w:szCs w:val="28"/>
        </w:rPr>
      </w:pPr>
    </w:p>
    <w:p w:rsidR="00934A53" w:rsidRPr="00E668E9" w:rsidRDefault="00102581" w:rsidP="00F150F1">
      <w:pPr>
        <w:spacing w:after="0" w:line="360" w:lineRule="auto"/>
        <w:ind w:firstLine="360"/>
        <w:jc w:val="both"/>
        <w:rPr>
          <w:rFonts w:ascii="Arial" w:hAnsi="Arial" w:cs="Arial"/>
          <w:b/>
          <w:sz w:val="28"/>
          <w:szCs w:val="28"/>
        </w:rPr>
      </w:pPr>
      <w:r w:rsidRPr="00E668E9">
        <w:rPr>
          <w:rFonts w:ascii="Arial" w:hAnsi="Arial" w:cs="Arial"/>
          <w:b/>
          <w:sz w:val="28"/>
          <w:szCs w:val="28"/>
        </w:rPr>
        <w:t>Kanti Dixit</w:t>
      </w:r>
      <w:r w:rsidRPr="00E668E9">
        <w:rPr>
          <w:rFonts w:ascii="Arial" w:hAnsi="Arial" w:cs="Arial"/>
          <w:b/>
          <w:sz w:val="28"/>
          <w:szCs w:val="28"/>
        </w:rPr>
        <w:tab/>
      </w:r>
      <w:r w:rsidRPr="00E668E9">
        <w:rPr>
          <w:rFonts w:ascii="Arial" w:hAnsi="Arial" w:cs="Arial"/>
          <w:b/>
          <w:sz w:val="28"/>
          <w:szCs w:val="28"/>
        </w:rPr>
        <w:tab/>
      </w:r>
      <w:r w:rsidRPr="00E668E9">
        <w:rPr>
          <w:rFonts w:ascii="Arial" w:hAnsi="Arial" w:cs="Arial"/>
          <w:b/>
          <w:sz w:val="28"/>
          <w:szCs w:val="28"/>
        </w:rPr>
        <w:tab/>
      </w:r>
      <w:r w:rsidRPr="00E668E9">
        <w:rPr>
          <w:rFonts w:ascii="Arial" w:hAnsi="Arial" w:cs="Arial"/>
          <w:b/>
          <w:sz w:val="28"/>
          <w:szCs w:val="28"/>
        </w:rPr>
        <w:tab/>
      </w:r>
      <w:r w:rsidR="00F150F1" w:rsidRPr="00E668E9">
        <w:rPr>
          <w:rFonts w:ascii="Arial" w:hAnsi="Arial" w:cs="Arial"/>
          <w:b/>
          <w:sz w:val="28"/>
          <w:szCs w:val="28"/>
        </w:rPr>
        <w:tab/>
      </w:r>
      <w:r w:rsidR="00A626A1" w:rsidRPr="00E668E9">
        <w:rPr>
          <w:rFonts w:ascii="Arial" w:hAnsi="Arial" w:cs="Arial"/>
          <w:b/>
          <w:sz w:val="28"/>
          <w:szCs w:val="28"/>
        </w:rPr>
        <w:tab/>
        <w:t xml:space="preserve">  </w:t>
      </w:r>
      <w:r w:rsidR="00E668E9">
        <w:rPr>
          <w:rFonts w:ascii="Arial" w:hAnsi="Arial" w:cs="Arial"/>
          <w:b/>
          <w:sz w:val="28"/>
          <w:szCs w:val="28"/>
        </w:rPr>
        <w:t xml:space="preserve">  </w:t>
      </w:r>
      <w:r w:rsidR="00A626A1" w:rsidRPr="00E668E9">
        <w:rPr>
          <w:rFonts w:ascii="Arial" w:hAnsi="Arial" w:cs="Arial"/>
          <w:b/>
          <w:sz w:val="28"/>
          <w:szCs w:val="28"/>
        </w:rPr>
        <w:t>….. Complainant</w:t>
      </w:r>
    </w:p>
    <w:p w:rsidR="00934A53" w:rsidRPr="00E668E9" w:rsidRDefault="0074587D" w:rsidP="00D35A9E">
      <w:pPr>
        <w:spacing w:line="240" w:lineRule="auto"/>
        <w:ind w:firstLine="720"/>
        <w:jc w:val="center"/>
        <w:rPr>
          <w:rFonts w:ascii="Arial" w:hAnsi="Arial" w:cs="Arial"/>
          <w:b/>
          <w:sz w:val="28"/>
          <w:szCs w:val="28"/>
        </w:rPr>
      </w:pPr>
      <w:r w:rsidRPr="00E668E9">
        <w:rPr>
          <w:rFonts w:ascii="Arial" w:hAnsi="Arial" w:cs="Arial"/>
          <w:b/>
          <w:sz w:val="28"/>
          <w:szCs w:val="28"/>
        </w:rPr>
        <w:t>VERSUS</w:t>
      </w:r>
    </w:p>
    <w:p w:rsidR="0067798A" w:rsidRPr="00E668E9" w:rsidRDefault="00102581" w:rsidP="00405D41">
      <w:pPr>
        <w:spacing w:after="0" w:line="240" w:lineRule="auto"/>
        <w:ind w:firstLine="426"/>
        <w:rPr>
          <w:rFonts w:ascii="Arial" w:hAnsi="Arial" w:cs="Arial"/>
          <w:b/>
          <w:sz w:val="28"/>
          <w:szCs w:val="28"/>
        </w:rPr>
      </w:pPr>
      <w:r w:rsidRPr="00E668E9">
        <w:rPr>
          <w:rFonts w:ascii="Arial" w:hAnsi="Arial" w:cs="Arial"/>
          <w:b/>
          <w:sz w:val="28"/>
          <w:szCs w:val="28"/>
        </w:rPr>
        <w:t>Unique Developers Pvt. Ltd.</w:t>
      </w:r>
      <w:r w:rsidR="00405D41" w:rsidRPr="00E668E9">
        <w:rPr>
          <w:rFonts w:ascii="Arial" w:hAnsi="Arial" w:cs="Arial"/>
          <w:b/>
          <w:sz w:val="28"/>
          <w:szCs w:val="28"/>
        </w:rPr>
        <w:tab/>
      </w:r>
      <w:r w:rsidR="00E668E9">
        <w:rPr>
          <w:rFonts w:ascii="Arial" w:hAnsi="Arial" w:cs="Arial"/>
          <w:b/>
          <w:sz w:val="28"/>
          <w:szCs w:val="28"/>
        </w:rPr>
        <w:t xml:space="preserve">   </w:t>
      </w:r>
      <w:r w:rsidR="00405D41" w:rsidRPr="00E668E9">
        <w:rPr>
          <w:rFonts w:ascii="Arial" w:hAnsi="Arial" w:cs="Arial"/>
          <w:b/>
          <w:sz w:val="28"/>
          <w:szCs w:val="28"/>
        </w:rPr>
        <w:tab/>
      </w:r>
      <w:r w:rsidR="006E6269" w:rsidRPr="00E668E9">
        <w:rPr>
          <w:rFonts w:ascii="Arial" w:hAnsi="Arial" w:cs="Arial"/>
          <w:b/>
          <w:sz w:val="28"/>
          <w:szCs w:val="28"/>
        </w:rPr>
        <w:tab/>
      </w:r>
      <w:r w:rsidR="00E668E9">
        <w:rPr>
          <w:rFonts w:ascii="Arial" w:hAnsi="Arial" w:cs="Arial"/>
          <w:b/>
          <w:sz w:val="28"/>
          <w:szCs w:val="28"/>
        </w:rPr>
        <w:t xml:space="preserve">        </w:t>
      </w:r>
      <w:r w:rsidR="006E6269" w:rsidRPr="00E668E9">
        <w:rPr>
          <w:rFonts w:ascii="Arial" w:hAnsi="Arial" w:cs="Arial"/>
          <w:b/>
          <w:sz w:val="28"/>
          <w:szCs w:val="28"/>
        </w:rPr>
        <w:t xml:space="preserve">....Respondent </w:t>
      </w:r>
    </w:p>
    <w:p w:rsidR="00E668E9" w:rsidRPr="00E668E9" w:rsidRDefault="00E668E9" w:rsidP="00E668E9">
      <w:pPr>
        <w:spacing w:after="0" w:line="240" w:lineRule="auto"/>
        <w:ind w:firstLine="426"/>
        <w:rPr>
          <w:rFonts w:ascii="Arial" w:hAnsi="Arial" w:cs="Arial"/>
          <w:b/>
          <w:sz w:val="16"/>
          <w:szCs w:val="28"/>
        </w:rPr>
      </w:pPr>
    </w:p>
    <w:p w:rsidR="00FD65F0" w:rsidRPr="006E0324" w:rsidRDefault="00FD65F0" w:rsidP="006E0324">
      <w:pPr>
        <w:spacing w:after="0" w:line="240" w:lineRule="auto"/>
        <w:rPr>
          <w:rFonts w:ascii="Arial" w:hAnsi="Arial" w:cs="Arial"/>
          <w:sz w:val="20"/>
          <w:szCs w:val="28"/>
        </w:rPr>
      </w:pPr>
    </w:p>
    <w:p w:rsidR="009E33F5" w:rsidRPr="00C06D46" w:rsidRDefault="009E33F5" w:rsidP="00C71706">
      <w:pPr>
        <w:spacing w:after="0" w:line="240" w:lineRule="auto"/>
        <w:rPr>
          <w:rFonts w:ascii="Arial" w:hAnsi="Arial" w:cs="Arial"/>
          <w:sz w:val="12"/>
          <w:szCs w:val="28"/>
        </w:rPr>
      </w:pPr>
    </w:p>
    <w:p w:rsidR="00DD48AB" w:rsidRDefault="00DD48AB" w:rsidP="00DD48AB">
      <w:pPr>
        <w:spacing w:after="0" w:line="240" w:lineRule="auto"/>
        <w:jc w:val="center"/>
        <w:rPr>
          <w:rFonts w:ascii="Arial" w:hAnsi="Arial" w:cs="Arial"/>
          <w:b/>
          <w:sz w:val="28"/>
          <w:szCs w:val="28"/>
        </w:rPr>
      </w:pPr>
      <w:r w:rsidRPr="009C7971">
        <w:rPr>
          <w:rFonts w:ascii="Arial" w:hAnsi="Arial" w:cs="Arial"/>
          <w:b/>
          <w:sz w:val="28"/>
          <w:szCs w:val="28"/>
        </w:rPr>
        <w:t>Present</w:t>
      </w:r>
    </w:p>
    <w:p w:rsidR="00E668E9" w:rsidRPr="00E668E9" w:rsidRDefault="00E668E9" w:rsidP="00E668E9">
      <w:pPr>
        <w:spacing w:after="0" w:line="240" w:lineRule="auto"/>
        <w:jc w:val="center"/>
        <w:rPr>
          <w:rFonts w:ascii="Arial" w:hAnsi="Arial" w:cs="Arial"/>
          <w:b/>
          <w:sz w:val="18"/>
          <w:szCs w:val="28"/>
        </w:rPr>
      </w:pPr>
    </w:p>
    <w:p w:rsidR="00FD65F0" w:rsidRPr="00C06D46" w:rsidRDefault="00FD65F0" w:rsidP="00C06D46">
      <w:pPr>
        <w:spacing w:after="0" w:line="240" w:lineRule="auto"/>
        <w:jc w:val="center"/>
        <w:rPr>
          <w:rFonts w:ascii="Arial" w:hAnsi="Arial" w:cs="Arial"/>
          <w:b/>
          <w:sz w:val="12"/>
          <w:szCs w:val="28"/>
        </w:rPr>
      </w:pPr>
    </w:p>
    <w:p w:rsidR="009C7971" w:rsidRPr="009C7971" w:rsidRDefault="009C7971" w:rsidP="009C7971">
      <w:pPr>
        <w:spacing w:after="0" w:line="240" w:lineRule="auto"/>
        <w:jc w:val="center"/>
        <w:rPr>
          <w:rFonts w:ascii="Arial" w:hAnsi="Arial" w:cs="Arial"/>
          <w:sz w:val="14"/>
          <w:szCs w:val="28"/>
        </w:rPr>
      </w:pPr>
    </w:p>
    <w:p w:rsidR="00DD48AB" w:rsidRDefault="00DD48AB" w:rsidP="00DD48AB">
      <w:pPr>
        <w:spacing w:after="0" w:line="240" w:lineRule="auto"/>
        <w:jc w:val="center"/>
        <w:rPr>
          <w:rFonts w:ascii="Arial" w:hAnsi="Arial" w:cs="Arial"/>
          <w:b/>
          <w:sz w:val="28"/>
          <w:szCs w:val="28"/>
          <w:u w:val="single"/>
        </w:rPr>
      </w:pPr>
      <w:r w:rsidRPr="00DD48AB">
        <w:rPr>
          <w:rFonts w:ascii="Arial" w:hAnsi="Arial" w:cs="Arial"/>
          <w:b/>
          <w:sz w:val="28"/>
          <w:szCs w:val="28"/>
          <w:u w:val="single"/>
        </w:rPr>
        <w:t>Hon’ble Shri Salvinder Singh Sohata, Member</w:t>
      </w:r>
    </w:p>
    <w:p w:rsidR="00FD65F0" w:rsidRPr="00DD48AB" w:rsidRDefault="00FD65F0" w:rsidP="00FD65F0">
      <w:pPr>
        <w:spacing w:after="0" w:line="240" w:lineRule="auto"/>
        <w:jc w:val="center"/>
        <w:rPr>
          <w:rFonts w:ascii="Arial" w:hAnsi="Arial" w:cs="Arial"/>
          <w:b/>
          <w:sz w:val="28"/>
          <w:szCs w:val="28"/>
          <w:u w:val="single"/>
        </w:rPr>
      </w:pPr>
    </w:p>
    <w:p w:rsidR="00DD48AB" w:rsidRDefault="00102581" w:rsidP="00E668E9">
      <w:pPr>
        <w:pStyle w:val="ListParagraph"/>
        <w:numPr>
          <w:ilvl w:val="0"/>
          <w:numId w:val="50"/>
        </w:numPr>
        <w:spacing w:after="0" w:line="480" w:lineRule="auto"/>
        <w:jc w:val="both"/>
        <w:rPr>
          <w:rFonts w:ascii="Arial" w:hAnsi="Arial" w:cs="Arial"/>
          <w:sz w:val="28"/>
          <w:szCs w:val="28"/>
        </w:rPr>
      </w:pPr>
      <w:r>
        <w:rPr>
          <w:rFonts w:ascii="Arial" w:hAnsi="Arial" w:cs="Arial"/>
          <w:sz w:val="28"/>
          <w:szCs w:val="28"/>
        </w:rPr>
        <w:t>None present on behalf of complainant</w:t>
      </w:r>
    </w:p>
    <w:p w:rsidR="00DF28B0" w:rsidRDefault="00102581" w:rsidP="00E668E9">
      <w:pPr>
        <w:pStyle w:val="ListParagraph"/>
        <w:numPr>
          <w:ilvl w:val="0"/>
          <w:numId w:val="50"/>
        </w:numPr>
        <w:spacing w:after="0" w:line="480" w:lineRule="auto"/>
        <w:jc w:val="both"/>
        <w:rPr>
          <w:rFonts w:ascii="Arial" w:hAnsi="Arial" w:cs="Arial"/>
          <w:sz w:val="28"/>
          <w:szCs w:val="28"/>
        </w:rPr>
      </w:pPr>
      <w:r>
        <w:rPr>
          <w:rFonts w:ascii="Arial" w:hAnsi="Arial" w:cs="Arial"/>
          <w:sz w:val="28"/>
          <w:szCs w:val="28"/>
        </w:rPr>
        <w:t>Ms. Unnati Vijay</w:t>
      </w:r>
      <w:r w:rsidR="003C404E">
        <w:rPr>
          <w:rFonts w:ascii="Arial" w:hAnsi="Arial" w:cs="Arial"/>
          <w:sz w:val="28"/>
          <w:szCs w:val="28"/>
        </w:rPr>
        <w:t>, Advocate present on behalf of respondent</w:t>
      </w:r>
    </w:p>
    <w:p w:rsidR="00E668E9" w:rsidRPr="00DF28B0" w:rsidRDefault="00E668E9" w:rsidP="00E668E9">
      <w:pPr>
        <w:pStyle w:val="ListParagraph"/>
        <w:spacing w:after="0" w:line="240" w:lineRule="auto"/>
        <w:jc w:val="both"/>
        <w:rPr>
          <w:rFonts w:ascii="Arial" w:hAnsi="Arial" w:cs="Arial"/>
          <w:sz w:val="28"/>
          <w:szCs w:val="28"/>
        </w:rPr>
      </w:pPr>
    </w:p>
    <w:p w:rsidR="00DD48AB" w:rsidRPr="00C06D46" w:rsidRDefault="00DD48AB" w:rsidP="00C06D46">
      <w:pPr>
        <w:pStyle w:val="ListParagraph"/>
        <w:spacing w:after="0" w:line="240" w:lineRule="auto"/>
        <w:jc w:val="both"/>
        <w:rPr>
          <w:rFonts w:ascii="Arial" w:hAnsi="Arial" w:cs="Arial"/>
          <w:sz w:val="12"/>
          <w:szCs w:val="28"/>
        </w:rPr>
      </w:pPr>
    </w:p>
    <w:p w:rsidR="00C17B62" w:rsidRPr="00102581" w:rsidRDefault="00102581" w:rsidP="00CB1E49">
      <w:pPr>
        <w:pStyle w:val="ListParagraph"/>
        <w:spacing w:after="0" w:line="360" w:lineRule="auto"/>
        <w:ind w:left="4320" w:firstLine="720"/>
        <w:jc w:val="both"/>
        <w:rPr>
          <w:rFonts w:ascii="Arial" w:hAnsi="Arial" w:cs="Arial"/>
          <w:b/>
          <w:sz w:val="28"/>
          <w:szCs w:val="28"/>
        </w:rPr>
      </w:pPr>
      <w:r>
        <w:rPr>
          <w:rFonts w:ascii="Arial" w:hAnsi="Arial" w:cs="Arial"/>
          <w:sz w:val="28"/>
          <w:szCs w:val="28"/>
        </w:rPr>
        <w:t xml:space="preserve"> </w:t>
      </w:r>
      <w:r w:rsidRPr="00102581">
        <w:rPr>
          <w:rFonts w:ascii="Arial" w:hAnsi="Arial" w:cs="Arial"/>
          <w:b/>
          <w:sz w:val="28"/>
          <w:szCs w:val="28"/>
        </w:rPr>
        <w:t>Reserved on 26.08.2022</w:t>
      </w:r>
    </w:p>
    <w:p w:rsidR="00DD48AB" w:rsidRPr="00D56CD2" w:rsidRDefault="00DD48AB" w:rsidP="00D56CD2">
      <w:pPr>
        <w:spacing w:after="0" w:line="240" w:lineRule="auto"/>
        <w:rPr>
          <w:rFonts w:ascii="Arial" w:hAnsi="Arial" w:cs="Arial"/>
          <w:sz w:val="2"/>
          <w:szCs w:val="28"/>
        </w:rPr>
      </w:pPr>
    </w:p>
    <w:p w:rsidR="00DD48AB" w:rsidRDefault="00102581" w:rsidP="00102581">
      <w:pPr>
        <w:spacing w:after="0" w:line="240" w:lineRule="auto"/>
        <w:jc w:val="center"/>
        <w:rPr>
          <w:rFonts w:ascii="Arial" w:hAnsi="Arial" w:cs="Arial"/>
          <w:b/>
          <w:sz w:val="28"/>
          <w:szCs w:val="28"/>
        </w:rPr>
      </w:pPr>
      <w:r>
        <w:rPr>
          <w:rFonts w:ascii="Arial" w:hAnsi="Arial" w:cs="Arial"/>
          <w:b/>
          <w:sz w:val="28"/>
          <w:szCs w:val="28"/>
        </w:rPr>
        <w:t xml:space="preserve">                                                               </w:t>
      </w:r>
      <w:r w:rsidR="00DD48AB" w:rsidRPr="00D56CD2">
        <w:rPr>
          <w:rFonts w:ascii="Arial" w:hAnsi="Arial" w:cs="Arial"/>
          <w:b/>
          <w:sz w:val="28"/>
          <w:szCs w:val="28"/>
        </w:rPr>
        <w:t xml:space="preserve">Date of Order: </w:t>
      </w:r>
      <w:r>
        <w:rPr>
          <w:rFonts w:ascii="Arial" w:hAnsi="Arial" w:cs="Arial"/>
          <w:b/>
          <w:sz w:val="28"/>
          <w:szCs w:val="28"/>
        </w:rPr>
        <w:t>01.09.2022</w:t>
      </w:r>
    </w:p>
    <w:p w:rsidR="00CB1E49" w:rsidRPr="00CB1E49" w:rsidRDefault="00CB1E49" w:rsidP="00CB1E49">
      <w:pPr>
        <w:spacing w:after="0" w:line="240" w:lineRule="auto"/>
        <w:jc w:val="center"/>
        <w:rPr>
          <w:rFonts w:ascii="Arial" w:hAnsi="Arial" w:cs="Arial"/>
          <w:b/>
          <w:sz w:val="14"/>
          <w:szCs w:val="28"/>
        </w:rPr>
      </w:pPr>
    </w:p>
    <w:p w:rsidR="00D56CD2" w:rsidRPr="00D56CD2" w:rsidRDefault="00D56CD2" w:rsidP="00DD48AB">
      <w:pPr>
        <w:spacing w:after="0" w:line="240" w:lineRule="auto"/>
        <w:jc w:val="right"/>
        <w:rPr>
          <w:rFonts w:ascii="Arial" w:hAnsi="Arial" w:cs="Arial"/>
          <w:b/>
          <w:sz w:val="28"/>
          <w:szCs w:val="28"/>
        </w:rPr>
      </w:pPr>
    </w:p>
    <w:p w:rsidR="00DD48AB" w:rsidRDefault="00DD48AB" w:rsidP="00DD48AB">
      <w:pPr>
        <w:spacing w:after="0" w:line="240" w:lineRule="auto"/>
        <w:jc w:val="center"/>
        <w:rPr>
          <w:rFonts w:ascii="Arial" w:hAnsi="Arial" w:cs="Arial"/>
          <w:b/>
          <w:sz w:val="28"/>
          <w:szCs w:val="28"/>
          <w:u w:val="single"/>
        </w:rPr>
      </w:pPr>
      <w:r w:rsidRPr="00DD508F">
        <w:rPr>
          <w:rFonts w:ascii="Arial" w:hAnsi="Arial" w:cs="Arial"/>
          <w:b/>
          <w:sz w:val="28"/>
          <w:szCs w:val="28"/>
          <w:u w:val="single"/>
        </w:rPr>
        <w:t>O R D E R</w:t>
      </w:r>
    </w:p>
    <w:p w:rsidR="00CB1E49" w:rsidRPr="00CB1E49" w:rsidRDefault="00CB1E49" w:rsidP="00CB1E49">
      <w:pPr>
        <w:spacing w:after="0" w:line="240" w:lineRule="auto"/>
        <w:jc w:val="center"/>
        <w:rPr>
          <w:rFonts w:ascii="Arial" w:hAnsi="Arial" w:cs="Arial"/>
          <w:b/>
          <w:sz w:val="20"/>
          <w:szCs w:val="28"/>
          <w:u w:val="single"/>
        </w:rPr>
      </w:pPr>
    </w:p>
    <w:p w:rsidR="00D56CD2" w:rsidRDefault="00D56CD2" w:rsidP="00D56CD2">
      <w:pPr>
        <w:spacing w:after="0" w:line="240" w:lineRule="auto"/>
        <w:jc w:val="center"/>
        <w:rPr>
          <w:rFonts w:ascii="Arial" w:hAnsi="Arial" w:cs="Arial"/>
          <w:b/>
          <w:sz w:val="28"/>
          <w:szCs w:val="28"/>
          <w:u w:val="single"/>
        </w:rPr>
      </w:pPr>
    </w:p>
    <w:p w:rsidR="007924EB" w:rsidRDefault="007F420A" w:rsidP="008F69E5">
      <w:pPr>
        <w:spacing w:after="0" w:line="480" w:lineRule="auto"/>
        <w:ind w:firstLine="720"/>
        <w:jc w:val="both"/>
        <w:rPr>
          <w:rFonts w:ascii="Arial" w:hAnsi="Arial" w:cs="Arial"/>
          <w:sz w:val="28"/>
          <w:szCs w:val="28"/>
        </w:rPr>
      </w:pPr>
      <w:r>
        <w:rPr>
          <w:rFonts w:ascii="Arial" w:hAnsi="Arial" w:cs="Arial"/>
          <w:sz w:val="28"/>
          <w:szCs w:val="28"/>
        </w:rPr>
        <w:t xml:space="preserve">The factual matrix of the case is that complainant and co-applicant of the impugned unit Divy Dixit filed an application before the promoter respondent for booking </w:t>
      </w:r>
      <w:r w:rsidR="002E401D">
        <w:rPr>
          <w:rFonts w:ascii="Arial" w:hAnsi="Arial" w:cs="Arial"/>
          <w:sz w:val="28"/>
          <w:szCs w:val="28"/>
        </w:rPr>
        <w:t>of a unit</w:t>
      </w:r>
      <w:r>
        <w:rPr>
          <w:rFonts w:ascii="Arial" w:hAnsi="Arial" w:cs="Arial"/>
          <w:sz w:val="28"/>
          <w:szCs w:val="28"/>
        </w:rPr>
        <w:t>. Pursuant to aforesaid</w:t>
      </w:r>
      <w:r w:rsidR="00626C72">
        <w:rPr>
          <w:rFonts w:ascii="Arial" w:hAnsi="Arial" w:cs="Arial"/>
          <w:sz w:val="28"/>
          <w:szCs w:val="28"/>
        </w:rPr>
        <w:t xml:space="preserve"> application a flat buyer agreement dt. 31.12.2009 was executed between the promoter and complainant only. Complaint No. RAJ-RERA-C-2019-3327</w:t>
      </w:r>
      <w:r w:rsidR="00BD1F0C">
        <w:rPr>
          <w:rFonts w:ascii="Arial" w:hAnsi="Arial" w:cs="Arial"/>
          <w:sz w:val="28"/>
          <w:szCs w:val="28"/>
        </w:rPr>
        <w:t xml:space="preserve"> by Divy Dixit was filed against project </w:t>
      </w:r>
      <w:r w:rsidR="00BD1F0C">
        <w:rPr>
          <w:rFonts w:ascii="Arial" w:hAnsi="Arial" w:cs="Arial"/>
          <w:sz w:val="28"/>
          <w:szCs w:val="28"/>
        </w:rPr>
        <w:lastRenderedPageBreak/>
        <w:t>NRI Premium Suits and Queen Park</w:t>
      </w:r>
      <w:r w:rsidR="00626C72">
        <w:rPr>
          <w:rFonts w:ascii="Arial" w:hAnsi="Arial" w:cs="Arial"/>
          <w:sz w:val="28"/>
          <w:szCs w:val="28"/>
        </w:rPr>
        <w:t xml:space="preserve">, bearing registration No. RAJ/P/2017/583 (lapsed on 31.12.2021) was lodged for claiming refund. On the behest of the promoter, the complaint was dismissed as agreement for sale was not executed  by Divy Dixit and solely it was executed by the </w:t>
      </w:r>
      <w:r w:rsidR="004573F7">
        <w:rPr>
          <w:rFonts w:ascii="Arial" w:hAnsi="Arial" w:cs="Arial"/>
          <w:sz w:val="28"/>
          <w:szCs w:val="28"/>
        </w:rPr>
        <w:t xml:space="preserve">instant </w:t>
      </w:r>
      <w:r w:rsidR="00626C72">
        <w:rPr>
          <w:rFonts w:ascii="Arial" w:hAnsi="Arial" w:cs="Arial"/>
          <w:sz w:val="28"/>
          <w:szCs w:val="28"/>
        </w:rPr>
        <w:t>complainant only. After dismissal of the aforesaid complaint on dt. 19.02.2021</w:t>
      </w:r>
      <w:r w:rsidR="004573F7">
        <w:rPr>
          <w:rFonts w:ascii="Arial" w:hAnsi="Arial" w:cs="Arial"/>
          <w:sz w:val="28"/>
          <w:szCs w:val="28"/>
        </w:rPr>
        <w:t xml:space="preserve"> the</w:t>
      </w:r>
      <w:r w:rsidR="00626C72">
        <w:rPr>
          <w:rFonts w:ascii="Arial" w:hAnsi="Arial" w:cs="Arial"/>
          <w:sz w:val="28"/>
          <w:szCs w:val="28"/>
        </w:rPr>
        <w:t xml:space="preserve"> complaint</w:t>
      </w:r>
      <w:r w:rsidR="004573F7">
        <w:rPr>
          <w:rFonts w:ascii="Arial" w:hAnsi="Arial" w:cs="Arial"/>
          <w:sz w:val="28"/>
          <w:szCs w:val="28"/>
        </w:rPr>
        <w:t xml:space="preserve"> under consideration</w:t>
      </w:r>
      <w:r w:rsidR="00626C72">
        <w:rPr>
          <w:rFonts w:ascii="Arial" w:hAnsi="Arial" w:cs="Arial"/>
          <w:sz w:val="28"/>
          <w:szCs w:val="28"/>
        </w:rPr>
        <w:t xml:space="preserve"> is filed before us.</w:t>
      </w:r>
    </w:p>
    <w:p w:rsidR="00CB1E49" w:rsidRPr="00CB1E49" w:rsidRDefault="00CB1E49" w:rsidP="00CB1E49">
      <w:pPr>
        <w:spacing w:after="0" w:line="240" w:lineRule="auto"/>
        <w:ind w:firstLine="720"/>
        <w:jc w:val="both"/>
        <w:rPr>
          <w:rFonts w:ascii="Arial" w:hAnsi="Arial" w:cs="Arial"/>
          <w:sz w:val="18"/>
          <w:szCs w:val="28"/>
        </w:rPr>
      </w:pPr>
    </w:p>
    <w:p w:rsidR="00626C72" w:rsidRDefault="00626C72" w:rsidP="008F69E5">
      <w:pPr>
        <w:spacing w:after="0" w:line="480" w:lineRule="auto"/>
        <w:ind w:firstLine="720"/>
        <w:jc w:val="both"/>
        <w:rPr>
          <w:rFonts w:ascii="Arial" w:hAnsi="Arial" w:cs="Arial"/>
          <w:sz w:val="28"/>
          <w:szCs w:val="28"/>
        </w:rPr>
      </w:pPr>
      <w:r>
        <w:rPr>
          <w:rFonts w:ascii="Arial" w:hAnsi="Arial" w:cs="Arial"/>
          <w:sz w:val="28"/>
          <w:szCs w:val="28"/>
        </w:rPr>
        <w:t xml:space="preserve">Complainant alleged that in the </w:t>
      </w:r>
      <w:r w:rsidR="0075798A">
        <w:rPr>
          <w:rFonts w:ascii="Arial" w:hAnsi="Arial" w:cs="Arial"/>
          <w:sz w:val="28"/>
          <w:szCs w:val="28"/>
        </w:rPr>
        <w:t xml:space="preserve">said </w:t>
      </w:r>
      <w:r>
        <w:rPr>
          <w:rFonts w:ascii="Arial" w:hAnsi="Arial" w:cs="Arial"/>
          <w:sz w:val="28"/>
          <w:szCs w:val="28"/>
        </w:rPr>
        <w:t>project booking was made and agreement for sale was executed on 31.12.20</w:t>
      </w:r>
      <w:r w:rsidR="0075798A">
        <w:rPr>
          <w:rFonts w:ascii="Arial" w:hAnsi="Arial" w:cs="Arial"/>
          <w:sz w:val="28"/>
          <w:szCs w:val="28"/>
        </w:rPr>
        <w:t>0</w:t>
      </w:r>
      <w:r>
        <w:rPr>
          <w:rFonts w:ascii="Arial" w:hAnsi="Arial" w:cs="Arial"/>
          <w:sz w:val="28"/>
          <w:szCs w:val="28"/>
        </w:rPr>
        <w:t>9 with regard to flat super area of 1548 sq. ft. Against agreed</w:t>
      </w:r>
      <w:r w:rsidR="0075798A">
        <w:rPr>
          <w:rFonts w:ascii="Arial" w:hAnsi="Arial" w:cs="Arial"/>
          <w:sz w:val="28"/>
          <w:szCs w:val="28"/>
        </w:rPr>
        <w:t xml:space="preserve"> consideration of Rs.17,02,800/-</w:t>
      </w:r>
      <w:r>
        <w:rPr>
          <w:rFonts w:ascii="Arial" w:hAnsi="Arial" w:cs="Arial"/>
          <w:sz w:val="28"/>
          <w:szCs w:val="28"/>
        </w:rPr>
        <w:t xml:space="preserve"> complainant had paid Rs. 12.10 lac</w:t>
      </w:r>
      <w:r w:rsidR="0075798A">
        <w:rPr>
          <w:rFonts w:ascii="Arial" w:hAnsi="Arial" w:cs="Arial"/>
          <w:sz w:val="28"/>
          <w:szCs w:val="28"/>
        </w:rPr>
        <w:t xml:space="preserve"> deposited Rs. 1.60 lac on 15.11.2009 and Rs. 10.50 on dt. 04.04.2009.</w:t>
      </w:r>
      <w:r w:rsidR="00CB1E49">
        <w:rPr>
          <w:rFonts w:ascii="Arial" w:hAnsi="Arial" w:cs="Arial"/>
          <w:sz w:val="28"/>
          <w:szCs w:val="28"/>
        </w:rPr>
        <w:t>.</w:t>
      </w:r>
    </w:p>
    <w:p w:rsidR="00CB1E49" w:rsidRPr="00CB1E49" w:rsidRDefault="00CB1E49" w:rsidP="00CB1E49">
      <w:pPr>
        <w:spacing w:after="0" w:line="240" w:lineRule="auto"/>
        <w:ind w:firstLine="720"/>
        <w:jc w:val="both"/>
        <w:rPr>
          <w:rFonts w:ascii="Arial" w:hAnsi="Arial" w:cs="Arial"/>
          <w:sz w:val="18"/>
          <w:szCs w:val="28"/>
        </w:rPr>
      </w:pPr>
    </w:p>
    <w:p w:rsidR="00626C72" w:rsidRDefault="00626C72" w:rsidP="008F69E5">
      <w:pPr>
        <w:spacing w:after="0" w:line="480" w:lineRule="auto"/>
        <w:ind w:firstLine="720"/>
        <w:jc w:val="both"/>
        <w:rPr>
          <w:rFonts w:ascii="Arial" w:hAnsi="Arial" w:cs="Arial"/>
          <w:sz w:val="28"/>
          <w:szCs w:val="28"/>
        </w:rPr>
      </w:pPr>
      <w:r>
        <w:rPr>
          <w:rFonts w:ascii="Arial" w:hAnsi="Arial" w:cs="Arial"/>
          <w:sz w:val="28"/>
          <w:szCs w:val="28"/>
        </w:rPr>
        <w:t>In the light of clause No.24 of the agreement, possession of the unit (which was never allocated to the complainant) was likely latest by 29</w:t>
      </w:r>
      <w:r w:rsidRPr="00626C72">
        <w:rPr>
          <w:rFonts w:ascii="Arial" w:hAnsi="Arial" w:cs="Arial"/>
          <w:sz w:val="28"/>
          <w:szCs w:val="28"/>
          <w:vertAlign w:val="superscript"/>
        </w:rPr>
        <w:t>th</w:t>
      </w:r>
      <w:r>
        <w:rPr>
          <w:rFonts w:ascii="Arial" w:hAnsi="Arial" w:cs="Arial"/>
          <w:sz w:val="28"/>
          <w:szCs w:val="28"/>
        </w:rPr>
        <w:t xml:space="preserve"> November, 2011. Promoter miserably failed to hand over the possession, therefore, it is prayed for refund with interest and compensation. It is also pleaded to award penalty against the promoter with regard to deficiency of services.</w:t>
      </w:r>
    </w:p>
    <w:p w:rsidR="00626C72" w:rsidRDefault="00626C72" w:rsidP="008F69E5">
      <w:pPr>
        <w:spacing w:after="0" w:line="480" w:lineRule="auto"/>
        <w:ind w:firstLine="720"/>
        <w:jc w:val="both"/>
        <w:rPr>
          <w:rFonts w:ascii="Arial" w:hAnsi="Arial" w:cs="Arial"/>
          <w:sz w:val="28"/>
          <w:szCs w:val="28"/>
        </w:rPr>
      </w:pPr>
      <w:r>
        <w:rPr>
          <w:rFonts w:ascii="Arial" w:hAnsi="Arial" w:cs="Arial"/>
          <w:sz w:val="28"/>
          <w:szCs w:val="28"/>
        </w:rPr>
        <w:lastRenderedPageBreak/>
        <w:t>Promoter respondent filed their reply and agreed upon with regard to execution of agreement. But, maintainability of complaint in lack of jurisdiction is</w:t>
      </w:r>
      <w:r w:rsidR="00425EDE">
        <w:rPr>
          <w:rFonts w:ascii="Arial" w:hAnsi="Arial" w:cs="Arial"/>
          <w:sz w:val="28"/>
          <w:szCs w:val="28"/>
        </w:rPr>
        <w:t xml:space="preserve"> challenged as compensation by the complainant is also claimed for deficiency of services and breach of the terms and conditions of the agreement. It is vehemently prayed that prior to consideration of the merit of the case jurisdiction issue is to be decided. Despite execution of the agreement for sale by the promoter with complaint an objection is raised that the complainant was not an allottee in the project. It is further averred in the reply that the unit no. was not allocated to the complainant. Therefore, they may not be treated as a </w:t>
      </w:r>
      <w:r w:rsidR="00CF30B4">
        <w:rPr>
          <w:rFonts w:ascii="Arial" w:hAnsi="Arial" w:cs="Arial"/>
          <w:sz w:val="28"/>
          <w:szCs w:val="28"/>
        </w:rPr>
        <w:t xml:space="preserve">bonafide </w:t>
      </w:r>
      <w:r w:rsidR="00425EDE">
        <w:rPr>
          <w:rFonts w:ascii="Arial" w:hAnsi="Arial" w:cs="Arial"/>
          <w:sz w:val="28"/>
          <w:szCs w:val="28"/>
        </w:rPr>
        <w:t>complainant and not entitled to claim refund. It is also highlighted that Divy Dixit</w:t>
      </w:r>
      <w:r w:rsidR="00793B58">
        <w:rPr>
          <w:rFonts w:ascii="Arial" w:hAnsi="Arial" w:cs="Arial"/>
          <w:sz w:val="28"/>
          <w:szCs w:val="28"/>
        </w:rPr>
        <w:t xml:space="preserve"> respondent No.2 is not an allottee. Therefore, she is not a necessary party. Accordingly, reply filed as preliminary objection and prayed for dismissal of the complaint.</w:t>
      </w:r>
    </w:p>
    <w:p w:rsidR="00CB1E49" w:rsidRPr="00CB1E49" w:rsidRDefault="00CB1E49" w:rsidP="00CB1E49">
      <w:pPr>
        <w:spacing w:after="0" w:line="240" w:lineRule="auto"/>
        <w:ind w:firstLine="720"/>
        <w:jc w:val="both"/>
        <w:rPr>
          <w:rFonts w:ascii="Arial" w:hAnsi="Arial" w:cs="Arial"/>
          <w:sz w:val="18"/>
          <w:szCs w:val="28"/>
        </w:rPr>
      </w:pPr>
    </w:p>
    <w:p w:rsidR="00793B58" w:rsidRDefault="00793B58" w:rsidP="008F69E5">
      <w:pPr>
        <w:spacing w:after="0" w:line="480" w:lineRule="auto"/>
        <w:ind w:firstLine="720"/>
        <w:jc w:val="both"/>
        <w:rPr>
          <w:rFonts w:ascii="Arial" w:hAnsi="Arial" w:cs="Arial"/>
          <w:sz w:val="28"/>
          <w:szCs w:val="28"/>
        </w:rPr>
      </w:pPr>
      <w:r>
        <w:rPr>
          <w:rFonts w:ascii="Arial" w:hAnsi="Arial" w:cs="Arial"/>
          <w:sz w:val="28"/>
          <w:szCs w:val="28"/>
        </w:rPr>
        <w:t xml:space="preserve">During the course of hearing, learned Advocate on behalf of respondent prayed that in the light of aforesaid reply, a chance for final reply is to be provided but looking to the details mentioned therein the reply and instant proceedings being summary proceedings in nature, the prayer of the respondent was disallowed </w:t>
      </w:r>
      <w:r>
        <w:rPr>
          <w:rFonts w:ascii="Arial" w:hAnsi="Arial" w:cs="Arial"/>
          <w:sz w:val="28"/>
          <w:szCs w:val="28"/>
        </w:rPr>
        <w:lastRenderedPageBreak/>
        <w:t xml:space="preserve">and </w:t>
      </w:r>
      <w:r w:rsidR="00102FFA">
        <w:rPr>
          <w:rFonts w:ascii="Arial" w:hAnsi="Arial" w:cs="Arial"/>
          <w:sz w:val="28"/>
          <w:szCs w:val="28"/>
        </w:rPr>
        <w:t>allowed</w:t>
      </w:r>
      <w:r>
        <w:rPr>
          <w:rFonts w:ascii="Arial" w:hAnsi="Arial" w:cs="Arial"/>
          <w:sz w:val="28"/>
          <w:szCs w:val="28"/>
        </w:rPr>
        <w:t xml:space="preserve"> to submit written submissions if they </w:t>
      </w:r>
      <w:r w:rsidR="00102FFA">
        <w:rPr>
          <w:rFonts w:ascii="Arial" w:hAnsi="Arial" w:cs="Arial"/>
          <w:sz w:val="28"/>
          <w:szCs w:val="28"/>
        </w:rPr>
        <w:t>are inclined</w:t>
      </w:r>
      <w:r w:rsidR="00BD18FB">
        <w:rPr>
          <w:rFonts w:ascii="Arial" w:hAnsi="Arial" w:cs="Arial"/>
          <w:sz w:val="28"/>
          <w:szCs w:val="28"/>
        </w:rPr>
        <w:t xml:space="preserve"> after hearing of the arguments. Learned Advocate on behalf of respondent has made available</w:t>
      </w:r>
      <w:r w:rsidR="00FA669C">
        <w:rPr>
          <w:rFonts w:ascii="Arial" w:hAnsi="Arial" w:cs="Arial"/>
          <w:sz w:val="28"/>
          <w:szCs w:val="28"/>
        </w:rPr>
        <w:t xml:space="preserve"> the written submissions on 29.08.2022. We scrutinized the record on the basis of the written submissions made available by the respondent.</w:t>
      </w:r>
    </w:p>
    <w:p w:rsidR="00CB1E49" w:rsidRPr="00CB1E49" w:rsidRDefault="00CB1E49" w:rsidP="00CB1E49">
      <w:pPr>
        <w:spacing w:after="0" w:line="240" w:lineRule="auto"/>
        <w:ind w:firstLine="720"/>
        <w:jc w:val="both"/>
        <w:rPr>
          <w:rFonts w:ascii="Arial" w:hAnsi="Arial" w:cs="Arial"/>
          <w:sz w:val="20"/>
          <w:szCs w:val="28"/>
        </w:rPr>
      </w:pPr>
    </w:p>
    <w:p w:rsidR="00FA669C" w:rsidRDefault="00102FFA" w:rsidP="008F69E5">
      <w:pPr>
        <w:spacing w:after="0" w:line="480" w:lineRule="auto"/>
        <w:ind w:firstLine="720"/>
        <w:jc w:val="both"/>
        <w:rPr>
          <w:rFonts w:ascii="Arial" w:hAnsi="Arial" w:cs="Arial"/>
          <w:sz w:val="28"/>
          <w:szCs w:val="28"/>
        </w:rPr>
      </w:pPr>
      <w:r>
        <w:rPr>
          <w:rFonts w:ascii="Arial" w:hAnsi="Arial" w:cs="Arial"/>
          <w:sz w:val="28"/>
          <w:szCs w:val="28"/>
        </w:rPr>
        <w:t xml:space="preserve">Complaint filed by Divy Dixit was called for examination. </w:t>
      </w:r>
      <w:r w:rsidR="00FA669C">
        <w:rPr>
          <w:rFonts w:ascii="Arial" w:hAnsi="Arial" w:cs="Arial"/>
          <w:sz w:val="28"/>
          <w:szCs w:val="28"/>
        </w:rPr>
        <w:t>We are not agreed with the contention of the promoter that complainant is not a bonafide allottee. Complainant along with his daughter Divy Dixit approached before promoter with a proposal for allocation of the unit and promoter executed an agreement for sale on 31.12.2009 in favour of the complainant. Therefore, we may treat that complainant was a bonafide allottee. The terms and conditions enumerated in the agreement for sale mandates that the status of the complainant is an allottee of the project. Therefore,</w:t>
      </w:r>
      <w:r w:rsidR="00A91197">
        <w:rPr>
          <w:rFonts w:ascii="Arial" w:hAnsi="Arial" w:cs="Arial"/>
          <w:sz w:val="28"/>
          <w:szCs w:val="28"/>
        </w:rPr>
        <w:t xml:space="preserve"> contention of the promoter are disallowed.</w:t>
      </w:r>
    </w:p>
    <w:p w:rsidR="00CB1E49" w:rsidRPr="00CB1E49" w:rsidRDefault="00CB1E49" w:rsidP="00CB1E49">
      <w:pPr>
        <w:spacing w:after="0" w:line="240" w:lineRule="auto"/>
        <w:ind w:firstLine="720"/>
        <w:jc w:val="both"/>
        <w:rPr>
          <w:rFonts w:ascii="Arial" w:hAnsi="Arial" w:cs="Arial"/>
          <w:sz w:val="20"/>
          <w:szCs w:val="28"/>
        </w:rPr>
      </w:pPr>
    </w:p>
    <w:p w:rsidR="00A91197" w:rsidRDefault="00A91197" w:rsidP="008F69E5">
      <w:pPr>
        <w:spacing w:after="0" w:line="480" w:lineRule="auto"/>
        <w:ind w:firstLine="720"/>
        <w:jc w:val="both"/>
        <w:rPr>
          <w:rFonts w:ascii="Arial" w:hAnsi="Arial" w:cs="Arial"/>
          <w:sz w:val="28"/>
          <w:szCs w:val="28"/>
        </w:rPr>
      </w:pPr>
      <w:r>
        <w:rPr>
          <w:rFonts w:ascii="Arial" w:hAnsi="Arial" w:cs="Arial"/>
          <w:sz w:val="28"/>
          <w:szCs w:val="28"/>
        </w:rPr>
        <w:t>With regard to mis</w:t>
      </w:r>
      <w:r w:rsidR="00CB1E49">
        <w:rPr>
          <w:rFonts w:ascii="Arial" w:hAnsi="Arial" w:cs="Arial"/>
          <w:sz w:val="28"/>
          <w:szCs w:val="28"/>
        </w:rPr>
        <w:t>-</w:t>
      </w:r>
      <w:r>
        <w:rPr>
          <w:rFonts w:ascii="Arial" w:hAnsi="Arial" w:cs="Arial"/>
          <w:sz w:val="28"/>
          <w:szCs w:val="28"/>
        </w:rPr>
        <w:t>joinder of respondent No.2 Divy Dixit, it is categorically mentioned that under the provision of Rule 3</w:t>
      </w:r>
      <w:r w:rsidR="00F225B1">
        <w:rPr>
          <w:rFonts w:ascii="Arial" w:hAnsi="Arial" w:cs="Arial"/>
          <w:sz w:val="28"/>
          <w:szCs w:val="28"/>
        </w:rPr>
        <w:t>5</w:t>
      </w:r>
      <w:r>
        <w:rPr>
          <w:rFonts w:ascii="Arial" w:hAnsi="Arial" w:cs="Arial"/>
          <w:sz w:val="28"/>
          <w:szCs w:val="28"/>
        </w:rPr>
        <w:t xml:space="preserve"> (1) of the Rajasthan Real Estate (Regulation and Development) Rules, 2017, the application filed online in form “N” is an original application. Complainant Kanti Dixit is a sole complainant </w:t>
      </w:r>
      <w:r w:rsidR="00FD5441">
        <w:rPr>
          <w:rFonts w:ascii="Arial" w:hAnsi="Arial" w:cs="Arial"/>
          <w:sz w:val="28"/>
          <w:szCs w:val="28"/>
        </w:rPr>
        <w:t xml:space="preserve">and </w:t>
      </w:r>
      <w:r>
        <w:rPr>
          <w:rFonts w:ascii="Arial" w:hAnsi="Arial" w:cs="Arial"/>
          <w:sz w:val="28"/>
          <w:szCs w:val="28"/>
        </w:rPr>
        <w:lastRenderedPageBreak/>
        <w:t>subsequent to filing of the instant complaint, a detailed complaint was filed and name of Ms. Divy Dixit as respondent No.2 is entered upon. In the light of aforesaid statutory provision original complaint is in form “N” and if name</w:t>
      </w:r>
      <w:r w:rsidR="00C31857">
        <w:rPr>
          <w:rFonts w:ascii="Arial" w:hAnsi="Arial" w:cs="Arial"/>
          <w:sz w:val="28"/>
          <w:szCs w:val="28"/>
        </w:rPr>
        <w:t xml:space="preserve"> of the any additional party is added unless a leave is granted by the Authority and no one is allowed to implead as a party. Therefore, on the basis of the name appeared in the detailed complaint, we are not convinced to treat that respondent No.2 Divy Dixit is a necessary party in the eye of law. There is only one set of complain</w:t>
      </w:r>
      <w:r w:rsidR="00055A81">
        <w:rPr>
          <w:rFonts w:ascii="Arial" w:hAnsi="Arial" w:cs="Arial"/>
          <w:sz w:val="28"/>
          <w:szCs w:val="28"/>
        </w:rPr>
        <w:t>an</w:t>
      </w:r>
      <w:r w:rsidR="00C31857">
        <w:rPr>
          <w:rFonts w:ascii="Arial" w:hAnsi="Arial" w:cs="Arial"/>
          <w:sz w:val="28"/>
          <w:szCs w:val="28"/>
        </w:rPr>
        <w:t>t i.e. Kanti Dixit.</w:t>
      </w:r>
    </w:p>
    <w:p w:rsidR="00CB1E49" w:rsidRPr="00CB1E49" w:rsidRDefault="00CB1E49" w:rsidP="00CB1E49">
      <w:pPr>
        <w:spacing w:after="0" w:line="240" w:lineRule="auto"/>
        <w:ind w:firstLine="720"/>
        <w:jc w:val="both"/>
        <w:rPr>
          <w:rFonts w:ascii="Arial" w:hAnsi="Arial" w:cs="Arial"/>
          <w:sz w:val="20"/>
          <w:szCs w:val="28"/>
        </w:rPr>
      </w:pPr>
    </w:p>
    <w:p w:rsidR="00C31857" w:rsidRDefault="00C31857" w:rsidP="008F69E5">
      <w:pPr>
        <w:spacing w:after="0" w:line="480" w:lineRule="auto"/>
        <w:ind w:firstLine="720"/>
        <w:jc w:val="both"/>
        <w:rPr>
          <w:rFonts w:ascii="Arial" w:hAnsi="Arial" w:cs="Arial"/>
          <w:sz w:val="28"/>
          <w:szCs w:val="28"/>
        </w:rPr>
      </w:pPr>
      <w:r>
        <w:rPr>
          <w:rFonts w:ascii="Arial" w:hAnsi="Arial" w:cs="Arial"/>
          <w:sz w:val="28"/>
          <w:szCs w:val="28"/>
        </w:rPr>
        <w:t>With regard to allocation of unit, it is prima facie proved that despite expiry of expected delivery date promoter failed to allocate the specific unit to the complainant. During the course of arguments, it was stated that</w:t>
      </w:r>
      <w:r w:rsidR="0069118D">
        <w:rPr>
          <w:rFonts w:ascii="Arial" w:hAnsi="Arial" w:cs="Arial"/>
          <w:sz w:val="28"/>
          <w:szCs w:val="28"/>
        </w:rPr>
        <w:t xml:space="preserve"> complainant herself should have contacted for allocation of unit and it was reported before the Bench that complainant side never approached in this regard before the promoter. The record available on file proves otherwise story</w:t>
      </w:r>
      <w:r w:rsidR="00176696">
        <w:rPr>
          <w:rFonts w:ascii="Arial" w:hAnsi="Arial" w:cs="Arial"/>
          <w:sz w:val="28"/>
          <w:szCs w:val="28"/>
        </w:rPr>
        <w:t>. An e-mail trail w.e.f. 28.04.2015 to 17.11.2019 is available</w:t>
      </w:r>
      <w:r w:rsidR="00055A81">
        <w:rPr>
          <w:rFonts w:ascii="Arial" w:hAnsi="Arial" w:cs="Arial"/>
          <w:sz w:val="28"/>
          <w:szCs w:val="28"/>
        </w:rPr>
        <w:t xml:space="preserve"> on file</w:t>
      </w:r>
      <w:r w:rsidR="00176696">
        <w:rPr>
          <w:rFonts w:ascii="Arial" w:hAnsi="Arial" w:cs="Arial"/>
          <w:sz w:val="28"/>
          <w:szCs w:val="28"/>
        </w:rPr>
        <w:t xml:space="preserve">. </w:t>
      </w:r>
      <w:r w:rsidR="00E668E9">
        <w:rPr>
          <w:rFonts w:ascii="Arial" w:hAnsi="Arial" w:cs="Arial"/>
          <w:sz w:val="28"/>
          <w:szCs w:val="28"/>
        </w:rPr>
        <w:t>The aforesaid</w:t>
      </w:r>
      <w:r w:rsidR="009502DB">
        <w:rPr>
          <w:rFonts w:ascii="Arial" w:hAnsi="Arial" w:cs="Arial"/>
          <w:sz w:val="28"/>
          <w:szCs w:val="28"/>
        </w:rPr>
        <w:t xml:space="preserve"> conversation through e-mail also indicates that an outstanding amount Rs. 5,17,440/- is only to be paid against consideration for delivery of the unit. Therefore, we are not </w:t>
      </w:r>
      <w:r w:rsidR="009502DB">
        <w:rPr>
          <w:rFonts w:ascii="Arial" w:hAnsi="Arial" w:cs="Arial"/>
          <w:sz w:val="28"/>
          <w:szCs w:val="28"/>
        </w:rPr>
        <w:lastRenderedPageBreak/>
        <w:t>convinced</w:t>
      </w:r>
      <w:r w:rsidR="00AB3A78">
        <w:rPr>
          <w:rFonts w:ascii="Arial" w:hAnsi="Arial" w:cs="Arial"/>
          <w:sz w:val="28"/>
          <w:szCs w:val="28"/>
        </w:rPr>
        <w:t xml:space="preserve"> with the arguments of the promoter side that complainant side never contacted with the promoter after aforesaid remittance. Furthermore, once an agreement was executed and it is categorically mentioned therein the terms and conditions of the agreement, complainant is having a status of allottee. Therefore, it was duty of the promoter to allocate a particular unit prior to execution of agreement or subsequent to agreement. Promoter categorically failed to discharge his obligation with regard to allocation of a </w:t>
      </w:r>
      <w:r w:rsidR="00BF6235">
        <w:rPr>
          <w:rFonts w:ascii="Arial" w:hAnsi="Arial" w:cs="Arial"/>
          <w:sz w:val="28"/>
          <w:szCs w:val="28"/>
        </w:rPr>
        <w:t>certain</w:t>
      </w:r>
      <w:r w:rsidR="00AB3A78">
        <w:rPr>
          <w:rFonts w:ascii="Arial" w:hAnsi="Arial" w:cs="Arial"/>
          <w:sz w:val="28"/>
          <w:szCs w:val="28"/>
        </w:rPr>
        <w:t xml:space="preserve"> unit to the complainant. Therefore, on the very</w:t>
      </w:r>
      <w:r w:rsidR="006C2156">
        <w:rPr>
          <w:rFonts w:ascii="Arial" w:hAnsi="Arial" w:cs="Arial"/>
          <w:sz w:val="28"/>
          <w:szCs w:val="28"/>
        </w:rPr>
        <w:t xml:space="preserve"> basis of that a specific unit was not allotted, complainant may not be treated as an aggrieved party is not sustainable.</w:t>
      </w:r>
    </w:p>
    <w:p w:rsidR="00CB1E49" w:rsidRPr="00CB1E49" w:rsidRDefault="00CB1E49" w:rsidP="00CB1E49">
      <w:pPr>
        <w:spacing w:after="0" w:line="240" w:lineRule="auto"/>
        <w:ind w:firstLine="720"/>
        <w:jc w:val="both"/>
        <w:rPr>
          <w:rFonts w:ascii="Arial" w:hAnsi="Arial" w:cs="Arial"/>
          <w:sz w:val="20"/>
          <w:szCs w:val="28"/>
        </w:rPr>
      </w:pPr>
    </w:p>
    <w:p w:rsidR="006C2156" w:rsidRDefault="006C2156" w:rsidP="008F69E5">
      <w:pPr>
        <w:spacing w:after="0" w:line="480" w:lineRule="auto"/>
        <w:ind w:firstLine="720"/>
        <w:jc w:val="both"/>
        <w:rPr>
          <w:rFonts w:ascii="Arial" w:hAnsi="Arial" w:cs="Arial"/>
          <w:sz w:val="28"/>
          <w:szCs w:val="28"/>
        </w:rPr>
      </w:pPr>
      <w:r>
        <w:rPr>
          <w:rFonts w:ascii="Arial" w:hAnsi="Arial" w:cs="Arial"/>
          <w:sz w:val="28"/>
          <w:szCs w:val="28"/>
        </w:rPr>
        <w:t>Advocate on behalf of respondent was categorically refused to annex the documents along with the written submissions whichever is not produced on record. Irrespective of the aforesaid directions, various documents partially completion certificate dated 27.12.2021, copy of minutes of meeting dated 31.10.2021 by JDA and communications dated 22.03.2013, 21.09.2010 and 05.01.2007 is annexed with the written submissions.</w:t>
      </w:r>
      <w:r w:rsidR="00BB445D">
        <w:rPr>
          <w:rFonts w:ascii="Arial" w:hAnsi="Arial" w:cs="Arial"/>
          <w:sz w:val="28"/>
          <w:szCs w:val="28"/>
        </w:rPr>
        <w:t xml:space="preserve"> The aforesaid documents are not liable to be</w:t>
      </w:r>
      <w:r w:rsidR="00742CEC">
        <w:rPr>
          <w:rFonts w:ascii="Arial" w:hAnsi="Arial" w:cs="Arial"/>
          <w:sz w:val="28"/>
          <w:szCs w:val="28"/>
        </w:rPr>
        <w:t xml:space="preserve"> considered filed without leave of the Court.</w:t>
      </w:r>
    </w:p>
    <w:p w:rsidR="00DF1E94" w:rsidRDefault="00DF1E94" w:rsidP="008F69E5">
      <w:pPr>
        <w:spacing w:after="0" w:line="480" w:lineRule="auto"/>
        <w:ind w:firstLine="720"/>
        <w:jc w:val="both"/>
        <w:rPr>
          <w:rFonts w:ascii="Arial" w:hAnsi="Arial" w:cs="Arial"/>
          <w:sz w:val="28"/>
          <w:szCs w:val="28"/>
        </w:rPr>
      </w:pPr>
      <w:r>
        <w:rPr>
          <w:rFonts w:ascii="Arial" w:hAnsi="Arial" w:cs="Arial"/>
          <w:sz w:val="28"/>
          <w:szCs w:val="28"/>
        </w:rPr>
        <w:lastRenderedPageBreak/>
        <w:t xml:space="preserve">During the course of arguments and in the written submissions, an objection is also raised by the promoter side that on the documents of agreement for sale is not signed by the complainant herself and some one another had put signature on her behalf. </w:t>
      </w:r>
      <w:r w:rsidR="001B104C">
        <w:rPr>
          <w:rFonts w:ascii="Arial" w:hAnsi="Arial" w:cs="Arial"/>
          <w:sz w:val="28"/>
          <w:szCs w:val="28"/>
        </w:rPr>
        <w:t>The</w:t>
      </w:r>
      <w:r>
        <w:rPr>
          <w:rFonts w:ascii="Arial" w:hAnsi="Arial" w:cs="Arial"/>
          <w:sz w:val="28"/>
          <w:szCs w:val="28"/>
        </w:rPr>
        <w:t xml:space="preserve"> issue during course of arguments of query was made from the counsel of the respondent, once aforesaid agreement was executed in presence of the representative of the promot</w:t>
      </w:r>
      <w:r w:rsidR="001B104C">
        <w:rPr>
          <w:rFonts w:ascii="Arial" w:hAnsi="Arial" w:cs="Arial"/>
          <w:sz w:val="28"/>
          <w:szCs w:val="28"/>
        </w:rPr>
        <w:t>er i.e. Director of the Company, w</w:t>
      </w:r>
      <w:r>
        <w:rPr>
          <w:rFonts w:ascii="Arial" w:hAnsi="Arial" w:cs="Arial"/>
          <w:sz w:val="28"/>
          <w:szCs w:val="28"/>
        </w:rPr>
        <w:t xml:space="preserve">e are not agreed with the contention of the promoter after a long gap. </w:t>
      </w:r>
      <w:r w:rsidR="001B104C">
        <w:rPr>
          <w:rFonts w:ascii="Arial" w:hAnsi="Arial" w:cs="Arial"/>
          <w:sz w:val="28"/>
          <w:szCs w:val="28"/>
        </w:rPr>
        <w:t>In case</w:t>
      </w:r>
      <w:r>
        <w:rPr>
          <w:rFonts w:ascii="Arial" w:hAnsi="Arial" w:cs="Arial"/>
          <w:sz w:val="28"/>
          <w:szCs w:val="28"/>
        </w:rPr>
        <w:t xml:space="preserve"> the aforesaid</w:t>
      </w:r>
      <w:r w:rsidR="00CA660C">
        <w:rPr>
          <w:rFonts w:ascii="Arial" w:hAnsi="Arial" w:cs="Arial"/>
          <w:sz w:val="28"/>
          <w:szCs w:val="28"/>
        </w:rPr>
        <w:t xml:space="preserve"> agreement was not executed by complainant herself why the respondent promoter has executed the aforesaid agreement in absence of complainant and if such was the situation, the agreement should have not been executed by them. On the face of record the Bench not being a handwriting expert we are hesitant to be agreed with the promote side. We would like to mention that the signature of the complainant are available at page No.13</w:t>
      </w:r>
      <w:r w:rsidR="0089043B">
        <w:rPr>
          <w:rFonts w:ascii="Arial" w:hAnsi="Arial" w:cs="Arial"/>
          <w:sz w:val="28"/>
          <w:szCs w:val="28"/>
        </w:rPr>
        <w:t xml:space="preserve"> of agreement</w:t>
      </w:r>
      <w:r w:rsidR="00CA660C">
        <w:rPr>
          <w:rFonts w:ascii="Arial" w:hAnsi="Arial" w:cs="Arial"/>
          <w:sz w:val="28"/>
          <w:szCs w:val="28"/>
        </w:rPr>
        <w:t xml:space="preserve"> marked as “A” and aforesaid signature appears to match with the signature available on application for allotment marked as “B” available in file of Complaint No. RAJ-RERA-C-2019-3327.</w:t>
      </w:r>
    </w:p>
    <w:p w:rsidR="00CB1E49" w:rsidRPr="00CB1E49" w:rsidRDefault="00CB1E49" w:rsidP="00CB1E49">
      <w:pPr>
        <w:spacing w:after="0" w:line="240" w:lineRule="auto"/>
        <w:ind w:firstLine="720"/>
        <w:jc w:val="both"/>
        <w:rPr>
          <w:rFonts w:ascii="Arial" w:hAnsi="Arial" w:cs="Arial"/>
          <w:sz w:val="14"/>
          <w:szCs w:val="28"/>
        </w:rPr>
      </w:pPr>
    </w:p>
    <w:p w:rsidR="00CA660C" w:rsidRDefault="00CA660C" w:rsidP="008F69E5">
      <w:pPr>
        <w:spacing w:after="0" w:line="480" w:lineRule="auto"/>
        <w:ind w:firstLine="720"/>
        <w:jc w:val="both"/>
        <w:rPr>
          <w:rFonts w:ascii="Arial" w:hAnsi="Arial" w:cs="Arial"/>
          <w:sz w:val="28"/>
          <w:szCs w:val="28"/>
        </w:rPr>
      </w:pPr>
      <w:r>
        <w:rPr>
          <w:rFonts w:ascii="Arial" w:hAnsi="Arial" w:cs="Arial"/>
          <w:sz w:val="28"/>
          <w:szCs w:val="28"/>
        </w:rPr>
        <w:lastRenderedPageBreak/>
        <w:t xml:space="preserve">After browsing of the website of the Authority, it is found that validity of registration is expired on 31.12.2021 and the project is under lapse category. Although, we are not </w:t>
      </w:r>
      <w:r w:rsidR="00E668E9">
        <w:rPr>
          <w:rFonts w:ascii="Arial" w:hAnsi="Arial" w:cs="Arial"/>
          <w:sz w:val="28"/>
          <w:szCs w:val="28"/>
        </w:rPr>
        <w:t>a</w:t>
      </w:r>
      <w:r>
        <w:rPr>
          <w:rFonts w:ascii="Arial" w:hAnsi="Arial" w:cs="Arial"/>
          <w:sz w:val="28"/>
          <w:szCs w:val="28"/>
        </w:rPr>
        <w:t xml:space="preserve">greed to allow the record made available with written submissions, despite that it is </w:t>
      </w:r>
      <w:r w:rsidR="00D945A1">
        <w:rPr>
          <w:rFonts w:ascii="Arial" w:hAnsi="Arial" w:cs="Arial"/>
          <w:sz w:val="28"/>
          <w:szCs w:val="28"/>
        </w:rPr>
        <w:t>indicated</w:t>
      </w:r>
      <w:r>
        <w:rPr>
          <w:rFonts w:ascii="Arial" w:hAnsi="Arial" w:cs="Arial"/>
          <w:sz w:val="28"/>
          <w:szCs w:val="28"/>
        </w:rPr>
        <w:t xml:space="preserve"> through completion certificate dated 27.12.2021</w:t>
      </w:r>
      <w:r w:rsidR="00D945A1">
        <w:rPr>
          <w:rFonts w:ascii="Arial" w:hAnsi="Arial" w:cs="Arial"/>
          <w:sz w:val="28"/>
          <w:szCs w:val="28"/>
        </w:rPr>
        <w:t xml:space="preserve"> was obtained</w:t>
      </w:r>
      <w:r>
        <w:rPr>
          <w:rFonts w:ascii="Arial" w:hAnsi="Arial" w:cs="Arial"/>
          <w:sz w:val="28"/>
          <w:szCs w:val="28"/>
        </w:rPr>
        <w:t xml:space="preserve">. It is pertinent to mention that a set of reply was filed before the Authority on 01.04.2022. There is none of the mentioned with regard to aforesaid completion certification which indicates that promoter intentionally or malafidely concealed the facts or the aforesaid documents was not in existence upto filing of reply dated 01.04.2022. Furthermore, under the </w:t>
      </w:r>
      <w:r w:rsidR="00E01454">
        <w:rPr>
          <w:rFonts w:ascii="Arial" w:hAnsi="Arial" w:cs="Arial"/>
          <w:sz w:val="28"/>
          <w:szCs w:val="28"/>
        </w:rPr>
        <w:t>scheme of the Act i.e. section 11 (4) and 19 (10) of the Act mandate that copy of the</w:t>
      </w:r>
      <w:r w:rsidR="00DC746D">
        <w:rPr>
          <w:rFonts w:ascii="Arial" w:hAnsi="Arial" w:cs="Arial"/>
          <w:sz w:val="28"/>
          <w:szCs w:val="28"/>
        </w:rPr>
        <w:t xml:space="preserve"> completion certificate and </w:t>
      </w:r>
      <w:r w:rsidR="003C0AAD">
        <w:rPr>
          <w:rFonts w:ascii="Arial" w:hAnsi="Arial" w:cs="Arial"/>
          <w:sz w:val="28"/>
          <w:szCs w:val="28"/>
        </w:rPr>
        <w:t>occupancy</w:t>
      </w:r>
      <w:r w:rsidR="00DC746D">
        <w:rPr>
          <w:rFonts w:ascii="Arial" w:hAnsi="Arial" w:cs="Arial"/>
          <w:sz w:val="28"/>
          <w:szCs w:val="28"/>
        </w:rPr>
        <w:t xml:space="preserve"> certificate is to be transmitted along with the copy of offer</w:t>
      </w:r>
      <w:r w:rsidR="007A603A">
        <w:rPr>
          <w:rFonts w:ascii="Arial" w:hAnsi="Arial" w:cs="Arial"/>
          <w:sz w:val="28"/>
          <w:szCs w:val="28"/>
        </w:rPr>
        <w:t>,</w:t>
      </w:r>
      <w:r w:rsidR="00DC746D">
        <w:rPr>
          <w:rFonts w:ascii="Arial" w:hAnsi="Arial" w:cs="Arial"/>
          <w:sz w:val="28"/>
          <w:szCs w:val="28"/>
        </w:rPr>
        <w:t xml:space="preserve"> promoter side failed to report why an offer along with copy of the aforesaid completion certificate dated 27.12.2021 is not made available to the complainant herself or reported to the Authority. In this particular case it is evident on the face of record that without allocation of unit an offer for possession was not possible and promoter claims a part of the project is complete and it is reported before the Bench that promoter is agreed to hand over the alternate </w:t>
      </w:r>
      <w:r w:rsidR="007A603A">
        <w:rPr>
          <w:rFonts w:ascii="Arial" w:hAnsi="Arial" w:cs="Arial"/>
          <w:sz w:val="28"/>
          <w:szCs w:val="28"/>
        </w:rPr>
        <w:t>unit to complainant. W</w:t>
      </w:r>
      <w:r w:rsidR="00DC746D">
        <w:rPr>
          <w:rFonts w:ascii="Arial" w:hAnsi="Arial" w:cs="Arial"/>
          <w:sz w:val="28"/>
          <w:szCs w:val="28"/>
        </w:rPr>
        <w:t xml:space="preserve">e are not </w:t>
      </w:r>
      <w:r w:rsidR="00DC746D">
        <w:rPr>
          <w:rFonts w:ascii="Arial" w:hAnsi="Arial" w:cs="Arial"/>
          <w:sz w:val="28"/>
          <w:szCs w:val="28"/>
        </w:rPr>
        <w:lastRenderedPageBreak/>
        <w:t>having any right to allow promoter to exchange the unit</w:t>
      </w:r>
      <w:r w:rsidR="00EF0C79">
        <w:rPr>
          <w:rFonts w:ascii="Arial" w:hAnsi="Arial" w:cs="Arial"/>
          <w:sz w:val="28"/>
          <w:szCs w:val="28"/>
        </w:rPr>
        <w:t xml:space="preserve"> of the complainant with the consent of the Authority.</w:t>
      </w:r>
    </w:p>
    <w:p w:rsidR="002A72BD" w:rsidRDefault="002A72BD" w:rsidP="002A72BD">
      <w:pPr>
        <w:spacing w:after="0" w:line="480" w:lineRule="auto"/>
        <w:jc w:val="both"/>
        <w:rPr>
          <w:rFonts w:ascii="Arial" w:hAnsi="Arial" w:cs="Arial"/>
          <w:sz w:val="28"/>
          <w:szCs w:val="28"/>
        </w:rPr>
      </w:pPr>
      <w:r>
        <w:rPr>
          <w:rFonts w:ascii="Arial" w:hAnsi="Arial" w:cs="Arial"/>
          <w:sz w:val="28"/>
          <w:szCs w:val="28"/>
        </w:rPr>
        <w:tab/>
        <w:t xml:space="preserve">It is crucial to note that promoter in the earlier complaint filed by co-applicant for booked flat Divy Dixit’s complaint was dismissed on the ground of objections raised by promoter and in the instant complaint being a co-applicant and executor of the agreement for sale is also being denied the status of an allottee irrespective of categorically mentioned as allottee in the agreement for sale. In this way for both of the complaints promoter side claims that complainant were not aggrieved party but it is not being indicated by the promoter who was the bonafide allottee between the aforesaid complainants. It is appalling that promoter denies complainant as an allottee but make an offer through written submissions that an alternate offer is to be provided to complainants. We may not be agreed that double-edged arguments. Complainant either might be an allottee or not to be in the category of allottee. On the basis of the agreement, prima facie, complainants proved herself as an allottee but in the light of objection with regard to status of allottee is not being accepted by the promoter. We are constrained to refund with interest for the deposited amount by the complainant. It is indispensible that once </w:t>
      </w:r>
      <w:r>
        <w:rPr>
          <w:rFonts w:ascii="Arial" w:hAnsi="Arial" w:cs="Arial"/>
          <w:sz w:val="28"/>
          <w:szCs w:val="28"/>
        </w:rPr>
        <w:lastRenderedPageBreak/>
        <w:t>promoter denies complainant as an allottee on the basis of so-called partially completion certificate, promoter is not having any entitlement to debar from her for claiming refund.</w:t>
      </w:r>
    </w:p>
    <w:p w:rsidR="002A72BD" w:rsidRDefault="002A72BD" w:rsidP="002A72BD">
      <w:pPr>
        <w:spacing w:after="0" w:line="480" w:lineRule="auto"/>
        <w:jc w:val="both"/>
        <w:rPr>
          <w:rFonts w:ascii="Arial" w:hAnsi="Arial" w:cs="Arial"/>
          <w:sz w:val="28"/>
          <w:szCs w:val="28"/>
        </w:rPr>
      </w:pPr>
      <w:r>
        <w:rPr>
          <w:rFonts w:ascii="Arial" w:hAnsi="Arial" w:cs="Arial"/>
          <w:sz w:val="28"/>
          <w:szCs w:val="28"/>
        </w:rPr>
        <w:tab/>
        <w:t>Promoter assigned various grounds for non-completion of project as per specified schedule. We do not deem it fit to discuss in the light of terms of agreement for delivery of possession with regard to grounds for delay in completion of project. The terms of agreement are sacrosanct and complainant be obliged accordingly.</w:t>
      </w:r>
    </w:p>
    <w:p w:rsidR="00CB1E49" w:rsidRPr="00CB1E49" w:rsidRDefault="00CB1E49" w:rsidP="00CB1E49">
      <w:pPr>
        <w:spacing w:after="0" w:line="240" w:lineRule="auto"/>
        <w:ind w:firstLine="720"/>
        <w:jc w:val="both"/>
        <w:rPr>
          <w:rFonts w:ascii="Arial" w:hAnsi="Arial" w:cs="Arial"/>
          <w:sz w:val="20"/>
          <w:szCs w:val="28"/>
        </w:rPr>
      </w:pPr>
    </w:p>
    <w:p w:rsidR="00EF0C79" w:rsidRDefault="00EF0C79" w:rsidP="008F69E5">
      <w:pPr>
        <w:spacing w:after="0" w:line="480" w:lineRule="auto"/>
        <w:ind w:firstLine="720"/>
        <w:jc w:val="both"/>
        <w:rPr>
          <w:rFonts w:ascii="Arial" w:hAnsi="Arial" w:cs="Arial"/>
          <w:sz w:val="28"/>
          <w:szCs w:val="28"/>
        </w:rPr>
      </w:pPr>
      <w:r>
        <w:rPr>
          <w:rFonts w:ascii="Arial" w:hAnsi="Arial" w:cs="Arial"/>
          <w:sz w:val="28"/>
          <w:szCs w:val="28"/>
        </w:rPr>
        <w:t>In the light of aforesaid discussions, complaint is allowed. Respondent promoter is directed to refund the deposited amount with interest @ 7.5% highest MCLR of SBI+2% within 45 days w.e.f. 01.12.2011. Complainant is having liberty to approach before the Adjudicating Officer with regard to claiming of compensation.</w:t>
      </w:r>
    </w:p>
    <w:p w:rsidR="006E0324" w:rsidRDefault="006E0324" w:rsidP="006E0324">
      <w:pPr>
        <w:spacing w:after="0" w:line="240" w:lineRule="auto"/>
        <w:ind w:firstLine="720"/>
        <w:jc w:val="both"/>
        <w:rPr>
          <w:rFonts w:ascii="Arial" w:hAnsi="Arial" w:cs="Arial"/>
          <w:sz w:val="28"/>
          <w:szCs w:val="28"/>
        </w:rPr>
      </w:pPr>
    </w:p>
    <w:p w:rsidR="006E0324" w:rsidRPr="006E0324" w:rsidRDefault="006E0324" w:rsidP="006E0324">
      <w:pPr>
        <w:spacing w:after="0" w:line="240" w:lineRule="auto"/>
        <w:ind w:firstLine="720"/>
        <w:jc w:val="both"/>
        <w:rPr>
          <w:rFonts w:ascii="Arial" w:hAnsi="Arial" w:cs="Arial"/>
          <w:sz w:val="18"/>
          <w:szCs w:val="28"/>
        </w:rPr>
      </w:pPr>
    </w:p>
    <w:p w:rsidR="00BD6457" w:rsidRDefault="006B6030" w:rsidP="006B6030">
      <w:pPr>
        <w:spacing w:after="0" w:line="240" w:lineRule="auto"/>
        <w:ind w:left="4320"/>
        <w:jc w:val="center"/>
        <w:rPr>
          <w:rFonts w:ascii="Arial" w:hAnsi="Arial" w:cs="Arial"/>
          <w:sz w:val="28"/>
          <w:szCs w:val="28"/>
        </w:rPr>
      </w:pPr>
      <w:r>
        <w:rPr>
          <w:rFonts w:ascii="Arial" w:hAnsi="Arial" w:cs="Arial"/>
          <w:sz w:val="28"/>
          <w:szCs w:val="28"/>
        </w:rPr>
        <w:t>(</w:t>
      </w:r>
      <w:r w:rsidR="00BD6457" w:rsidRPr="00BD6457">
        <w:rPr>
          <w:rFonts w:ascii="Arial" w:hAnsi="Arial" w:cs="Arial"/>
          <w:b/>
          <w:sz w:val="28"/>
          <w:szCs w:val="28"/>
        </w:rPr>
        <w:t>Salvinder Singh Sohata</w:t>
      </w:r>
      <w:r w:rsidR="00BD6457">
        <w:rPr>
          <w:rFonts w:ascii="Arial" w:hAnsi="Arial" w:cs="Arial"/>
          <w:sz w:val="28"/>
          <w:szCs w:val="28"/>
        </w:rPr>
        <w:t>)</w:t>
      </w:r>
    </w:p>
    <w:p w:rsidR="00BD6457" w:rsidRDefault="00BD6457" w:rsidP="006B6030">
      <w:pPr>
        <w:spacing w:after="0" w:line="240" w:lineRule="auto"/>
        <w:ind w:left="4320"/>
        <w:jc w:val="center"/>
        <w:rPr>
          <w:rFonts w:ascii="Arial" w:hAnsi="Arial" w:cs="Arial"/>
          <w:sz w:val="28"/>
          <w:szCs w:val="28"/>
        </w:rPr>
      </w:pPr>
      <w:r>
        <w:rPr>
          <w:rFonts w:ascii="Arial" w:hAnsi="Arial" w:cs="Arial"/>
          <w:sz w:val="28"/>
          <w:szCs w:val="28"/>
        </w:rPr>
        <w:t>Member</w:t>
      </w:r>
    </w:p>
    <w:p w:rsidR="00E52B04" w:rsidRDefault="00E52B04" w:rsidP="002A72BD">
      <w:pPr>
        <w:rPr>
          <w:rFonts w:ascii="Arial" w:hAnsi="Arial" w:cs="Arial"/>
          <w:sz w:val="28"/>
          <w:szCs w:val="28"/>
        </w:rPr>
      </w:pPr>
    </w:p>
    <w:sectPr w:rsidR="00E52B04" w:rsidSect="00E24CA3">
      <w:footerReference w:type="default" r:id="rId8"/>
      <w:pgSz w:w="11907" w:h="16839" w:code="9"/>
      <w:pgMar w:top="2155" w:right="1418" w:bottom="1418" w:left="2155" w:header="709" w:footer="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0E3" w:rsidRDefault="005D30E3" w:rsidP="00827700">
      <w:pPr>
        <w:spacing w:after="0" w:line="240" w:lineRule="auto"/>
      </w:pPr>
      <w:r>
        <w:separator/>
      </w:r>
    </w:p>
  </w:endnote>
  <w:endnote w:type="continuationSeparator" w:id="1">
    <w:p w:rsidR="005D30E3" w:rsidRDefault="005D30E3" w:rsidP="00827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790813"/>
      <w:docPartObj>
        <w:docPartGallery w:val="Page Numbers (Bottom of Page)"/>
        <w:docPartUnique/>
      </w:docPartObj>
    </w:sdtPr>
    <w:sdtEndPr>
      <w:rPr>
        <w:sz w:val="18"/>
      </w:rPr>
    </w:sdtEndPr>
    <w:sdtContent>
      <w:sdt>
        <w:sdtPr>
          <w:rPr>
            <w:sz w:val="20"/>
          </w:rPr>
          <w:id w:val="98381352"/>
          <w:docPartObj>
            <w:docPartGallery w:val="Page Numbers (Top of Page)"/>
            <w:docPartUnique/>
          </w:docPartObj>
        </w:sdtPr>
        <w:sdtEndPr>
          <w:rPr>
            <w:sz w:val="18"/>
          </w:rPr>
        </w:sdtEndPr>
        <w:sdtContent>
          <w:p w:rsidR="00D34358" w:rsidRPr="00797CDE" w:rsidRDefault="00D34358" w:rsidP="00D35A9E">
            <w:pPr>
              <w:pStyle w:val="Footer"/>
              <w:jc w:val="center"/>
              <w:rPr>
                <w:sz w:val="20"/>
                <w:szCs w:val="24"/>
              </w:rPr>
            </w:pPr>
            <w:r w:rsidRPr="00797CDE">
              <w:rPr>
                <w:sz w:val="18"/>
              </w:rPr>
              <w:t xml:space="preserve">Page </w:t>
            </w:r>
            <w:r w:rsidRPr="00797CDE">
              <w:rPr>
                <w:sz w:val="20"/>
                <w:szCs w:val="24"/>
              </w:rPr>
              <w:fldChar w:fldCharType="begin"/>
            </w:r>
            <w:r w:rsidRPr="00797CDE">
              <w:rPr>
                <w:sz w:val="18"/>
              </w:rPr>
              <w:instrText xml:space="preserve"> PAGE </w:instrText>
            </w:r>
            <w:r w:rsidRPr="00797CDE">
              <w:rPr>
                <w:sz w:val="20"/>
                <w:szCs w:val="24"/>
              </w:rPr>
              <w:fldChar w:fldCharType="separate"/>
            </w:r>
            <w:r w:rsidR="00A3442E">
              <w:rPr>
                <w:noProof/>
                <w:sz w:val="18"/>
              </w:rPr>
              <w:t>4</w:t>
            </w:r>
            <w:r w:rsidRPr="00797CDE">
              <w:rPr>
                <w:sz w:val="20"/>
                <w:szCs w:val="24"/>
              </w:rPr>
              <w:fldChar w:fldCharType="end"/>
            </w:r>
            <w:r w:rsidRPr="00797CDE">
              <w:rPr>
                <w:sz w:val="18"/>
              </w:rPr>
              <w:t xml:space="preserve"> of </w:t>
            </w:r>
            <w:r w:rsidRPr="00797CDE">
              <w:rPr>
                <w:sz w:val="20"/>
                <w:szCs w:val="24"/>
              </w:rPr>
              <w:fldChar w:fldCharType="begin"/>
            </w:r>
            <w:r w:rsidRPr="00797CDE">
              <w:rPr>
                <w:sz w:val="18"/>
              </w:rPr>
              <w:instrText xml:space="preserve"> NUMPAGES  </w:instrText>
            </w:r>
            <w:r w:rsidRPr="00797CDE">
              <w:rPr>
                <w:sz w:val="20"/>
                <w:szCs w:val="24"/>
              </w:rPr>
              <w:fldChar w:fldCharType="separate"/>
            </w:r>
            <w:r w:rsidR="00AF662D">
              <w:rPr>
                <w:noProof/>
                <w:sz w:val="18"/>
              </w:rPr>
              <w:t>10</w:t>
            </w:r>
            <w:r w:rsidRPr="00797CDE">
              <w:rPr>
                <w:sz w:val="20"/>
                <w:szCs w:val="24"/>
              </w:rPr>
              <w:fldChar w:fldCharType="end"/>
            </w:r>
          </w:p>
          <w:p w:rsidR="00D34358" w:rsidRPr="00D35A9E" w:rsidRDefault="00D34358" w:rsidP="00D35A9E">
            <w:pPr>
              <w:spacing w:line="240" w:lineRule="auto"/>
              <w:jc w:val="center"/>
              <w:rPr>
                <w:rFonts w:ascii="Arial" w:hAnsi="Arial" w:cs="Arial"/>
                <w:sz w:val="16"/>
                <w:szCs w:val="28"/>
              </w:rPr>
            </w:pPr>
            <w:r w:rsidRPr="00D35A9E">
              <w:rPr>
                <w:rFonts w:ascii="Arial" w:hAnsi="Arial" w:cs="Arial"/>
                <w:sz w:val="16"/>
                <w:szCs w:val="28"/>
              </w:rPr>
              <w:t xml:space="preserve">Comp. No. </w:t>
            </w:r>
            <w:r>
              <w:rPr>
                <w:rFonts w:ascii="Arial" w:hAnsi="Arial" w:cs="Arial"/>
                <w:sz w:val="16"/>
                <w:szCs w:val="28"/>
              </w:rPr>
              <w:t>RAJ-RERA-C-2021-4281</w:t>
            </w:r>
          </w:p>
          <w:p w:rsidR="00D34358" w:rsidRPr="00797CDE" w:rsidRDefault="00D34358" w:rsidP="00827700">
            <w:pPr>
              <w:pStyle w:val="Footer"/>
              <w:jc w:val="center"/>
              <w:rPr>
                <w:sz w:val="18"/>
              </w:rPr>
            </w:pPr>
          </w:p>
        </w:sdtContent>
      </w:sdt>
    </w:sdtContent>
  </w:sdt>
  <w:p w:rsidR="00D34358" w:rsidRPr="00797CDE" w:rsidRDefault="00D34358">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0E3" w:rsidRDefault="005D30E3" w:rsidP="00827700">
      <w:pPr>
        <w:spacing w:after="0" w:line="240" w:lineRule="auto"/>
      </w:pPr>
      <w:r>
        <w:separator/>
      </w:r>
    </w:p>
  </w:footnote>
  <w:footnote w:type="continuationSeparator" w:id="1">
    <w:p w:rsidR="005D30E3" w:rsidRDefault="005D30E3" w:rsidP="008277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644"/>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66A18"/>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91935"/>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769C8"/>
    <w:multiLevelType w:val="hybridMultilevel"/>
    <w:tmpl w:val="04A6A5F8"/>
    <w:lvl w:ilvl="0" w:tplc="75F4857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191682"/>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050C3"/>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25133"/>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80923"/>
    <w:multiLevelType w:val="hybridMultilevel"/>
    <w:tmpl w:val="73785496"/>
    <w:lvl w:ilvl="0" w:tplc="5AACE53A">
      <w:start w:val="18"/>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214616"/>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A4E97"/>
    <w:multiLevelType w:val="hybridMultilevel"/>
    <w:tmpl w:val="56127518"/>
    <w:lvl w:ilvl="0" w:tplc="1EEA600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1819F3"/>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611DB"/>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C4B23"/>
    <w:multiLevelType w:val="hybridMultilevel"/>
    <w:tmpl w:val="B11A9DD8"/>
    <w:lvl w:ilvl="0" w:tplc="484CEAB4">
      <w:start w:val="1"/>
      <w:numFmt w:val="low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nsid w:val="254D36D0"/>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67CBE"/>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3B4CBF"/>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9A00F4"/>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791B"/>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26A7E"/>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583E89"/>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12830"/>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0391E"/>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9F19D2"/>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57011"/>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89122F"/>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036EF8"/>
    <w:multiLevelType w:val="hybridMultilevel"/>
    <w:tmpl w:val="A38A731E"/>
    <w:lvl w:ilvl="0" w:tplc="F42A9C16">
      <w:start w:val="23"/>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0D060F"/>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DB113F"/>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CD63A5"/>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DC6971"/>
    <w:multiLevelType w:val="hybridMultilevel"/>
    <w:tmpl w:val="7B4CB06A"/>
    <w:lvl w:ilvl="0" w:tplc="5F78056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86131A"/>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BA53D7"/>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902577"/>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EF3745"/>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D5CF9"/>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D0205A"/>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4111D"/>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E51364"/>
    <w:multiLevelType w:val="hybridMultilevel"/>
    <w:tmpl w:val="207E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D422F1"/>
    <w:multiLevelType w:val="hybridMultilevel"/>
    <w:tmpl w:val="39783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275416"/>
    <w:multiLevelType w:val="hybridMultilevel"/>
    <w:tmpl w:val="FD765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1A703A7"/>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592BBA"/>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874CAC"/>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1E63C3"/>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7E0D77"/>
    <w:multiLevelType w:val="hybridMultilevel"/>
    <w:tmpl w:val="FD765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F970ED"/>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373D4B"/>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88267E"/>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F705A12"/>
    <w:multiLevelType w:val="hybridMultilevel"/>
    <w:tmpl w:val="A886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3849D8"/>
    <w:multiLevelType w:val="hybridMultilevel"/>
    <w:tmpl w:val="84D0B69C"/>
    <w:lvl w:ilvl="0" w:tplc="396E9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39"/>
  </w:num>
  <w:num w:numId="3">
    <w:abstractNumId w:val="20"/>
  </w:num>
  <w:num w:numId="4">
    <w:abstractNumId w:val="31"/>
  </w:num>
  <w:num w:numId="5">
    <w:abstractNumId w:val="10"/>
  </w:num>
  <w:num w:numId="6">
    <w:abstractNumId w:val="30"/>
  </w:num>
  <w:num w:numId="7">
    <w:abstractNumId w:val="0"/>
  </w:num>
  <w:num w:numId="8">
    <w:abstractNumId w:val="4"/>
  </w:num>
  <w:num w:numId="9">
    <w:abstractNumId w:val="18"/>
  </w:num>
  <w:num w:numId="10">
    <w:abstractNumId w:val="36"/>
  </w:num>
  <w:num w:numId="11">
    <w:abstractNumId w:val="28"/>
  </w:num>
  <w:num w:numId="12">
    <w:abstractNumId w:val="48"/>
  </w:num>
  <w:num w:numId="13">
    <w:abstractNumId w:val="32"/>
  </w:num>
  <w:num w:numId="14">
    <w:abstractNumId w:val="45"/>
  </w:num>
  <w:num w:numId="15">
    <w:abstractNumId w:val="2"/>
  </w:num>
  <w:num w:numId="16">
    <w:abstractNumId w:val="19"/>
  </w:num>
  <w:num w:numId="17">
    <w:abstractNumId w:val="34"/>
  </w:num>
  <w:num w:numId="18">
    <w:abstractNumId w:val="5"/>
  </w:num>
  <w:num w:numId="19">
    <w:abstractNumId w:val="8"/>
  </w:num>
  <w:num w:numId="20">
    <w:abstractNumId w:val="40"/>
  </w:num>
  <w:num w:numId="21">
    <w:abstractNumId w:val="35"/>
  </w:num>
  <w:num w:numId="22">
    <w:abstractNumId w:val="43"/>
  </w:num>
  <w:num w:numId="23">
    <w:abstractNumId w:val="13"/>
  </w:num>
  <w:num w:numId="24">
    <w:abstractNumId w:val="17"/>
  </w:num>
  <w:num w:numId="25">
    <w:abstractNumId w:val="16"/>
  </w:num>
  <w:num w:numId="26">
    <w:abstractNumId w:val="23"/>
  </w:num>
  <w:num w:numId="27">
    <w:abstractNumId w:val="22"/>
  </w:num>
  <w:num w:numId="28">
    <w:abstractNumId w:val="41"/>
  </w:num>
  <w:num w:numId="29">
    <w:abstractNumId w:val="26"/>
  </w:num>
  <w:num w:numId="30">
    <w:abstractNumId w:val="21"/>
  </w:num>
  <w:num w:numId="31">
    <w:abstractNumId w:val="6"/>
  </w:num>
  <w:num w:numId="32">
    <w:abstractNumId w:val="46"/>
  </w:num>
  <w:num w:numId="33">
    <w:abstractNumId w:val="11"/>
  </w:num>
  <w:num w:numId="34">
    <w:abstractNumId w:val="33"/>
  </w:num>
  <w:num w:numId="35">
    <w:abstractNumId w:val="49"/>
  </w:num>
  <w:num w:numId="36">
    <w:abstractNumId w:val="9"/>
  </w:num>
  <w:num w:numId="37">
    <w:abstractNumId w:val="7"/>
  </w:num>
  <w:num w:numId="38">
    <w:abstractNumId w:val="25"/>
  </w:num>
  <w:num w:numId="39">
    <w:abstractNumId w:val="1"/>
  </w:num>
  <w:num w:numId="40">
    <w:abstractNumId w:val="47"/>
  </w:num>
  <w:num w:numId="41">
    <w:abstractNumId w:val="42"/>
  </w:num>
  <w:num w:numId="42">
    <w:abstractNumId w:val="24"/>
  </w:num>
  <w:num w:numId="43">
    <w:abstractNumId w:val="27"/>
  </w:num>
  <w:num w:numId="44">
    <w:abstractNumId w:val="15"/>
  </w:num>
  <w:num w:numId="45">
    <w:abstractNumId w:val="14"/>
  </w:num>
  <w:num w:numId="46">
    <w:abstractNumId w:val="3"/>
  </w:num>
  <w:num w:numId="47">
    <w:abstractNumId w:val="29"/>
  </w:num>
  <w:num w:numId="48">
    <w:abstractNumId w:val="12"/>
  </w:num>
  <w:num w:numId="49">
    <w:abstractNumId w:val="37"/>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4A53"/>
    <w:rsid w:val="0001056C"/>
    <w:rsid w:val="0001116A"/>
    <w:rsid w:val="0002354D"/>
    <w:rsid w:val="0003285B"/>
    <w:rsid w:val="00041D9E"/>
    <w:rsid w:val="00044704"/>
    <w:rsid w:val="00055A81"/>
    <w:rsid w:val="0005627A"/>
    <w:rsid w:val="0007115C"/>
    <w:rsid w:val="000761F4"/>
    <w:rsid w:val="00082B45"/>
    <w:rsid w:val="00084A9C"/>
    <w:rsid w:val="00084B08"/>
    <w:rsid w:val="000A31D6"/>
    <w:rsid w:val="000B26DD"/>
    <w:rsid w:val="000B6895"/>
    <w:rsid w:val="000C0DDF"/>
    <w:rsid w:val="000D01BC"/>
    <w:rsid w:val="000D080A"/>
    <w:rsid w:val="000E41BB"/>
    <w:rsid w:val="00102581"/>
    <w:rsid w:val="00102FFA"/>
    <w:rsid w:val="00106008"/>
    <w:rsid w:val="001068A3"/>
    <w:rsid w:val="00107893"/>
    <w:rsid w:val="00110794"/>
    <w:rsid w:val="00114F93"/>
    <w:rsid w:val="00115B6B"/>
    <w:rsid w:val="0012231A"/>
    <w:rsid w:val="001277C5"/>
    <w:rsid w:val="0014166A"/>
    <w:rsid w:val="0014412A"/>
    <w:rsid w:val="00165B52"/>
    <w:rsid w:val="00174656"/>
    <w:rsid w:val="00176696"/>
    <w:rsid w:val="0018030F"/>
    <w:rsid w:val="001836C7"/>
    <w:rsid w:val="001857A4"/>
    <w:rsid w:val="00194169"/>
    <w:rsid w:val="001B104C"/>
    <w:rsid w:val="001B2AA2"/>
    <w:rsid w:val="001C26C2"/>
    <w:rsid w:val="001C2CC3"/>
    <w:rsid w:val="001E3C39"/>
    <w:rsid w:val="001F6B3B"/>
    <w:rsid w:val="00205313"/>
    <w:rsid w:val="00212E2E"/>
    <w:rsid w:val="0022057B"/>
    <w:rsid w:val="00221EA1"/>
    <w:rsid w:val="00223BFE"/>
    <w:rsid w:val="00281F9C"/>
    <w:rsid w:val="002A2613"/>
    <w:rsid w:val="002A4498"/>
    <w:rsid w:val="002A72BD"/>
    <w:rsid w:val="002B0381"/>
    <w:rsid w:val="002E401D"/>
    <w:rsid w:val="002F147A"/>
    <w:rsid w:val="00311259"/>
    <w:rsid w:val="003213B7"/>
    <w:rsid w:val="003269ED"/>
    <w:rsid w:val="00331DBB"/>
    <w:rsid w:val="00355F77"/>
    <w:rsid w:val="00360843"/>
    <w:rsid w:val="003656AF"/>
    <w:rsid w:val="003665FD"/>
    <w:rsid w:val="00370571"/>
    <w:rsid w:val="003765FB"/>
    <w:rsid w:val="00380AE6"/>
    <w:rsid w:val="00387EF2"/>
    <w:rsid w:val="0039561D"/>
    <w:rsid w:val="003A332E"/>
    <w:rsid w:val="003A3691"/>
    <w:rsid w:val="003C0AAD"/>
    <w:rsid w:val="003C21E8"/>
    <w:rsid w:val="003C404E"/>
    <w:rsid w:val="003D55AB"/>
    <w:rsid w:val="003D7C91"/>
    <w:rsid w:val="003E0290"/>
    <w:rsid w:val="003E0E48"/>
    <w:rsid w:val="003E4CC1"/>
    <w:rsid w:val="003F46D4"/>
    <w:rsid w:val="00405D41"/>
    <w:rsid w:val="00414D84"/>
    <w:rsid w:val="00424BC7"/>
    <w:rsid w:val="00425EDE"/>
    <w:rsid w:val="004308DA"/>
    <w:rsid w:val="00433B75"/>
    <w:rsid w:val="0044013C"/>
    <w:rsid w:val="004434A9"/>
    <w:rsid w:val="004573F7"/>
    <w:rsid w:val="00460B1F"/>
    <w:rsid w:val="00465A78"/>
    <w:rsid w:val="004755DB"/>
    <w:rsid w:val="004806BA"/>
    <w:rsid w:val="004905FE"/>
    <w:rsid w:val="004A2328"/>
    <w:rsid w:val="004A30AB"/>
    <w:rsid w:val="004A5463"/>
    <w:rsid w:val="004B1AE5"/>
    <w:rsid w:val="004B3B08"/>
    <w:rsid w:val="004B56A5"/>
    <w:rsid w:val="004C089A"/>
    <w:rsid w:val="004D1C4A"/>
    <w:rsid w:val="004D6B6B"/>
    <w:rsid w:val="004F00AD"/>
    <w:rsid w:val="00504599"/>
    <w:rsid w:val="00513525"/>
    <w:rsid w:val="0052532D"/>
    <w:rsid w:val="0053690B"/>
    <w:rsid w:val="00542C6D"/>
    <w:rsid w:val="00542ECF"/>
    <w:rsid w:val="005520AF"/>
    <w:rsid w:val="005524D7"/>
    <w:rsid w:val="005565E5"/>
    <w:rsid w:val="00576B54"/>
    <w:rsid w:val="00584BA4"/>
    <w:rsid w:val="005B4FED"/>
    <w:rsid w:val="005C3621"/>
    <w:rsid w:val="005C3D9F"/>
    <w:rsid w:val="005D0A87"/>
    <w:rsid w:val="005D30E3"/>
    <w:rsid w:val="005D6D0F"/>
    <w:rsid w:val="005E3A56"/>
    <w:rsid w:val="005E44D7"/>
    <w:rsid w:val="005E6B2D"/>
    <w:rsid w:val="005F54C3"/>
    <w:rsid w:val="00605315"/>
    <w:rsid w:val="006172F4"/>
    <w:rsid w:val="00620570"/>
    <w:rsid w:val="006205B5"/>
    <w:rsid w:val="00622C86"/>
    <w:rsid w:val="00626C72"/>
    <w:rsid w:val="006331DE"/>
    <w:rsid w:val="00633255"/>
    <w:rsid w:val="00650A3E"/>
    <w:rsid w:val="006621A2"/>
    <w:rsid w:val="00663BA4"/>
    <w:rsid w:val="006654E2"/>
    <w:rsid w:val="006678F6"/>
    <w:rsid w:val="006706B5"/>
    <w:rsid w:val="006718A2"/>
    <w:rsid w:val="006718C3"/>
    <w:rsid w:val="00673434"/>
    <w:rsid w:val="0067798A"/>
    <w:rsid w:val="00680E1E"/>
    <w:rsid w:val="0069118D"/>
    <w:rsid w:val="0069170F"/>
    <w:rsid w:val="006A0F59"/>
    <w:rsid w:val="006B057F"/>
    <w:rsid w:val="006B30B9"/>
    <w:rsid w:val="006B6030"/>
    <w:rsid w:val="006C020C"/>
    <w:rsid w:val="006C2156"/>
    <w:rsid w:val="006D16F6"/>
    <w:rsid w:val="006E0324"/>
    <w:rsid w:val="006E6269"/>
    <w:rsid w:val="007057EC"/>
    <w:rsid w:val="00713204"/>
    <w:rsid w:val="00742CEC"/>
    <w:rsid w:val="0074587D"/>
    <w:rsid w:val="00750EC7"/>
    <w:rsid w:val="0075798A"/>
    <w:rsid w:val="0076205F"/>
    <w:rsid w:val="00784893"/>
    <w:rsid w:val="007924EB"/>
    <w:rsid w:val="00793B58"/>
    <w:rsid w:val="00797CDE"/>
    <w:rsid w:val="007A5688"/>
    <w:rsid w:val="007A603A"/>
    <w:rsid w:val="007A7E25"/>
    <w:rsid w:val="007C3F6B"/>
    <w:rsid w:val="007F420A"/>
    <w:rsid w:val="007F71E2"/>
    <w:rsid w:val="008036F4"/>
    <w:rsid w:val="00815EFA"/>
    <w:rsid w:val="00827700"/>
    <w:rsid w:val="00834861"/>
    <w:rsid w:val="00834B4C"/>
    <w:rsid w:val="00841F9C"/>
    <w:rsid w:val="008856E6"/>
    <w:rsid w:val="00887E3B"/>
    <w:rsid w:val="0089043B"/>
    <w:rsid w:val="008971C3"/>
    <w:rsid w:val="008B091A"/>
    <w:rsid w:val="008B0F8E"/>
    <w:rsid w:val="008B2301"/>
    <w:rsid w:val="008B4DD6"/>
    <w:rsid w:val="008C14C7"/>
    <w:rsid w:val="008C3B1C"/>
    <w:rsid w:val="008E076D"/>
    <w:rsid w:val="008E53BF"/>
    <w:rsid w:val="008F22AF"/>
    <w:rsid w:val="008F69E5"/>
    <w:rsid w:val="009226CC"/>
    <w:rsid w:val="00924547"/>
    <w:rsid w:val="00931314"/>
    <w:rsid w:val="009314CE"/>
    <w:rsid w:val="00932FFF"/>
    <w:rsid w:val="00934A53"/>
    <w:rsid w:val="009408F6"/>
    <w:rsid w:val="00945226"/>
    <w:rsid w:val="009502DB"/>
    <w:rsid w:val="009550B2"/>
    <w:rsid w:val="00955C27"/>
    <w:rsid w:val="00956C29"/>
    <w:rsid w:val="00964B1F"/>
    <w:rsid w:val="00970349"/>
    <w:rsid w:val="009711D6"/>
    <w:rsid w:val="00991929"/>
    <w:rsid w:val="00994D6F"/>
    <w:rsid w:val="009A6064"/>
    <w:rsid w:val="009B51AE"/>
    <w:rsid w:val="009C7971"/>
    <w:rsid w:val="009D54DB"/>
    <w:rsid w:val="009D5660"/>
    <w:rsid w:val="009E33F5"/>
    <w:rsid w:val="009F30BB"/>
    <w:rsid w:val="009F5406"/>
    <w:rsid w:val="00A0159C"/>
    <w:rsid w:val="00A06F3D"/>
    <w:rsid w:val="00A2538C"/>
    <w:rsid w:val="00A3442E"/>
    <w:rsid w:val="00A34CF9"/>
    <w:rsid w:val="00A40993"/>
    <w:rsid w:val="00A42C29"/>
    <w:rsid w:val="00A4599D"/>
    <w:rsid w:val="00A556A1"/>
    <w:rsid w:val="00A626A1"/>
    <w:rsid w:val="00A63D80"/>
    <w:rsid w:val="00A71922"/>
    <w:rsid w:val="00A767AE"/>
    <w:rsid w:val="00A77D6F"/>
    <w:rsid w:val="00A91197"/>
    <w:rsid w:val="00A92B91"/>
    <w:rsid w:val="00AA2E1E"/>
    <w:rsid w:val="00AB3A78"/>
    <w:rsid w:val="00AB6671"/>
    <w:rsid w:val="00AD0E16"/>
    <w:rsid w:val="00AD53ED"/>
    <w:rsid w:val="00AD6CD5"/>
    <w:rsid w:val="00AE29FD"/>
    <w:rsid w:val="00AF662D"/>
    <w:rsid w:val="00B00489"/>
    <w:rsid w:val="00B01239"/>
    <w:rsid w:val="00B02F9D"/>
    <w:rsid w:val="00B060BE"/>
    <w:rsid w:val="00B16229"/>
    <w:rsid w:val="00B211D0"/>
    <w:rsid w:val="00B249FE"/>
    <w:rsid w:val="00B309FE"/>
    <w:rsid w:val="00B50A98"/>
    <w:rsid w:val="00B736F6"/>
    <w:rsid w:val="00B91E92"/>
    <w:rsid w:val="00B95940"/>
    <w:rsid w:val="00BB1486"/>
    <w:rsid w:val="00BB445D"/>
    <w:rsid w:val="00BC0894"/>
    <w:rsid w:val="00BD18FB"/>
    <w:rsid w:val="00BD1F0C"/>
    <w:rsid w:val="00BD6457"/>
    <w:rsid w:val="00BF29D0"/>
    <w:rsid w:val="00BF6235"/>
    <w:rsid w:val="00C06D46"/>
    <w:rsid w:val="00C166CB"/>
    <w:rsid w:val="00C1685B"/>
    <w:rsid w:val="00C17B62"/>
    <w:rsid w:val="00C20A2F"/>
    <w:rsid w:val="00C31857"/>
    <w:rsid w:val="00C321D7"/>
    <w:rsid w:val="00C33927"/>
    <w:rsid w:val="00C3446A"/>
    <w:rsid w:val="00C4040D"/>
    <w:rsid w:val="00C44623"/>
    <w:rsid w:val="00C47CBE"/>
    <w:rsid w:val="00C71706"/>
    <w:rsid w:val="00C73BDF"/>
    <w:rsid w:val="00C80C00"/>
    <w:rsid w:val="00CA03D7"/>
    <w:rsid w:val="00CA660C"/>
    <w:rsid w:val="00CB1E49"/>
    <w:rsid w:val="00CC1146"/>
    <w:rsid w:val="00CD3323"/>
    <w:rsid w:val="00CD72CF"/>
    <w:rsid w:val="00CF30B4"/>
    <w:rsid w:val="00D101D1"/>
    <w:rsid w:val="00D121D9"/>
    <w:rsid w:val="00D32A6E"/>
    <w:rsid w:val="00D34358"/>
    <w:rsid w:val="00D35A9E"/>
    <w:rsid w:val="00D55245"/>
    <w:rsid w:val="00D5657B"/>
    <w:rsid w:val="00D56CD2"/>
    <w:rsid w:val="00D6022D"/>
    <w:rsid w:val="00D62CDD"/>
    <w:rsid w:val="00D64006"/>
    <w:rsid w:val="00D76489"/>
    <w:rsid w:val="00D82705"/>
    <w:rsid w:val="00D945A1"/>
    <w:rsid w:val="00DA2577"/>
    <w:rsid w:val="00DB19AB"/>
    <w:rsid w:val="00DB2906"/>
    <w:rsid w:val="00DC746D"/>
    <w:rsid w:val="00DC74A7"/>
    <w:rsid w:val="00DD43C0"/>
    <w:rsid w:val="00DD48AB"/>
    <w:rsid w:val="00DD508F"/>
    <w:rsid w:val="00DD6BD4"/>
    <w:rsid w:val="00DE0AC7"/>
    <w:rsid w:val="00DE4500"/>
    <w:rsid w:val="00DE7925"/>
    <w:rsid w:val="00DF1E94"/>
    <w:rsid w:val="00DF28B0"/>
    <w:rsid w:val="00E01454"/>
    <w:rsid w:val="00E05F86"/>
    <w:rsid w:val="00E06760"/>
    <w:rsid w:val="00E11A6E"/>
    <w:rsid w:val="00E1463F"/>
    <w:rsid w:val="00E20C16"/>
    <w:rsid w:val="00E24CA3"/>
    <w:rsid w:val="00E30088"/>
    <w:rsid w:val="00E3244C"/>
    <w:rsid w:val="00E33D3C"/>
    <w:rsid w:val="00E42856"/>
    <w:rsid w:val="00E4439A"/>
    <w:rsid w:val="00E52B04"/>
    <w:rsid w:val="00E53BC0"/>
    <w:rsid w:val="00E668E9"/>
    <w:rsid w:val="00E67F9A"/>
    <w:rsid w:val="00E75F2B"/>
    <w:rsid w:val="00E83897"/>
    <w:rsid w:val="00E877D9"/>
    <w:rsid w:val="00E958D3"/>
    <w:rsid w:val="00E96B95"/>
    <w:rsid w:val="00EA081E"/>
    <w:rsid w:val="00EA6736"/>
    <w:rsid w:val="00EB1E86"/>
    <w:rsid w:val="00EB3C73"/>
    <w:rsid w:val="00EB682C"/>
    <w:rsid w:val="00EB7A3F"/>
    <w:rsid w:val="00EE2601"/>
    <w:rsid w:val="00EE2CBF"/>
    <w:rsid w:val="00EF0C79"/>
    <w:rsid w:val="00F108BE"/>
    <w:rsid w:val="00F13CF1"/>
    <w:rsid w:val="00F150F1"/>
    <w:rsid w:val="00F169B2"/>
    <w:rsid w:val="00F20636"/>
    <w:rsid w:val="00F20918"/>
    <w:rsid w:val="00F225B1"/>
    <w:rsid w:val="00F25AC6"/>
    <w:rsid w:val="00F44096"/>
    <w:rsid w:val="00F4509A"/>
    <w:rsid w:val="00F534A9"/>
    <w:rsid w:val="00F77830"/>
    <w:rsid w:val="00F874DA"/>
    <w:rsid w:val="00FA2F3B"/>
    <w:rsid w:val="00FA32BD"/>
    <w:rsid w:val="00FA669C"/>
    <w:rsid w:val="00FB27EE"/>
    <w:rsid w:val="00FC32E3"/>
    <w:rsid w:val="00FD5441"/>
    <w:rsid w:val="00FD65F0"/>
    <w:rsid w:val="00FF2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8AB"/>
    <w:pPr>
      <w:ind w:left="720"/>
      <w:contextualSpacing/>
    </w:pPr>
  </w:style>
  <w:style w:type="table" w:styleId="TableGrid">
    <w:name w:val="Table Grid"/>
    <w:basedOn w:val="TableNormal"/>
    <w:uiPriority w:val="59"/>
    <w:rsid w:val="001223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27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00"/>
  </w:style>
  <w:style w:type="paragraph" w:styleId="Footer">
    <w:name w:val="footer"/>
    <w:basedOn w:val="Normal"/>
    <w:link w:val="FooterChar"/>
    <w:uiPriority w:val="99"/>
    <w:unhideWhenUsed/>
    <w:rsid w:val="00827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00"/>
  </w:style>
</w:styles>
</file>

<file path=word/webSettings.xml><?xml version="1.0" encoding="utf-8"?>
<w:webSettings xmlns:r="http://schemas.openxmlformats.org/officeDocument/2006/relationships" xmlns:w="http://schemas.openxmlformats.org/wordprocessingml/2006/main">
  <w:divs>
    <w:div w:id="5306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0770-CB45-43ED-9A45-3D7ED71C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cp:lastPrinted>2022-09-01T11:28:00Z</cp:lastPrinted>
  <dcterms:created xsi:type="dcterms:W3CDTF">2022-08-31T10:29:00Z</dcterms:created>
  <dcterms:modified xsi:type="dcterms:W3CDTF">2022-09-01T12:10:00Z</dcterms:modified>
</cp:coreProperties>
</file>